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85" w:rsidRPr="00AD1A83" w:rsidRDefault="007A5985" w:rsidP="00313173">
      <w:pPr>
        <w:spacing w:line="276" w:lineRule="auto"/>
        <w:jc w:val="right"/>
        <w:outlineLvl w:val="0"/>
        <w:rPr>
          <w:b/>
          <w:bCs/>
        </w:rPr>
      </w:pPr>
      <w:r w:rsidRPr="00AD1A83">
        <w:rPr>
          <w:b/>
          <w:bCs/>
        </w:rPr>
        <w:t>Anexa</w:t>
      </w:r>
      <w:r w:rsidR="00BA111A" w:rsidRPr="00AD1A83">
        <w:rPr>
          <w:b/>
          <w:bCs/>
        </w:rPr>
        <w:t xml:space="preserve"> </w:t>
      </w:r>
    </w:p>
    <w:p w:rsidR="007A5985" w:rsidRDefault="00507297" w:rsidP="00313173">
      <w:pPr>
        <w:spacing w:line="276" w:lineRule="auto"/>
        <w:outlineLvl w:val="0"/>
        <w:rPr>
          <w:b/>
          <w:sz w:val="16"/>
          <w:szCs w:val="16"/>
        </w:rPr>
      </w:pPr>
      <w:r w:rsidRPr="006A2EE9">
        <w:rPr>
          <w:b/>
          <w:sz w:val="16"/>
          <w:szCs w:val="16"/>
        </w:rPr>
        <w:t>PLx 1</w:t>
      </w:r>
      <w:r w:rsidR="00EB1EB2" w:rsidRPr="006A2EE9">
        <w:rPr>
          <w:b/>
          <w:sz w:val="16"/>
          <w:szCs w:val="16"/>
        </w:rPr>
        <w:t>98</w:t>
      </w:r>
      <w:r w:rsidRPr="006A2EE9">
        <w:rPr>
          <w:b/>
          <w:sz w:val="16"/>
          <w:szCs w:val="16"/>
        </w:rPr>
        <w:t>/2017</w:t>
      </w:r>
    </w:p>
    <w:p w:rsidR="006A2EE9" w:rsidRPr="006A2EE9" w:rsidRDefault="006A2EE9" w:rsidP="00112842">
      <w:pPr>
        <w:spacing w:line="276" w:lineRule="auto"/>
        <w:rPr>
          <w:b/>
          <w:sz w:val="16"/>
          <w:szCs w:val="16"/>
        </w:rPr>
      </w:pPr>
    </w:p>
    <w:p w:rsidR="007A5985" w:rsidRPr="00AD1A83" w:rsidRDefault="007A5985" w:rsidP="00112842">
      <w:pPr>
        <w:spacing w:line="276" w:lineRule="auto"/>
        <w:jc w:val="center"/>
        <w:rPr>
          <w:b/>
        </w:rPr>
      </w:pPr>
      <w:r w:rsidRPr="00AD1A83">
        <w:rPr>
          <w:b/>
        </w:rPr>
        <w:t>A M E N D A M E N T E</w:t>
      </w:r>
      <w:r w:rsidR="00507297" w:rsidRPr="00AD1A83">
        <w:rPr>
          <w:b/>
        </w:rPr>
        <w:t xml:space="preserve">   P R O P U S E</w:t>
      </w:r>
    </w:p>
    <w:p w:rsidR="007A5985" w:rsidRPr="00AD1A83" w:rsidRDefault="007A5985" w:rsidP="00112842">
      <w:pPr>
        <w:spacing w:line="276" w:lineRule="auto"/>
        <w:rPr>
          <w:b/>
        </w:rPr>
      </w:pPr>
    </w:p>
    <w:p w:rsidR="00EB1EB2" w:rsidRPr="00EB1EB2" w:rsidRDefault="00EB1EB2" w:rsidP="00EB1EB2">
      <w:pPr>
        <w:spacing w:line="276" w:lineRule="auto"/>
        <w:jc w:val="center"/>
        <w:rPr>
          <w:b/>
          <w:bCs/>
          <w:lang w:val="en-US"/>
        </w:rPr>
      </w:pPr>
      <w:r w:rsidRPr="00EB1EB2">
        <w:rPr>
          <w:b/>
          <w:bCs/>
          <w:lang w:val="en-US"/>
        </w:rPr>
        <w:t>Proiect de Lege pentru aprobarea Ordonanţei de urgenţă a Guvernului nr.24/2017 privind modificarea şi completarea Legii nr.220/2008 pentru stabilirea sistemului de promovare a producerii energiei din surse regenerabile de energie şi pentru modificarea unor acte normative</w:t>
      </w:r>
    </w:p>
    <w:p w:rsidR="007A5985" w:rsidRDefault="007A5985" w:rsidP="00EB1EB2">
      <w:pPr>
        <w:spacing w:line="276" w:lineRule="auto"/>
        <w:jc w:val="center"/>
      </w:pPr>
    </w:p>
    <w:p w:rsidR="006A2EE9" w:rsidRPr="00AD1A83" w:rsidRDefault="006A2EE9" w:rsidP="00EB1EB2">
      <w:pPr>
        <w:spacing w:line="276" w:lineRule="auto"/>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4310"/>
        <w:gridCol w:w="4310"/>
        <w:gridCol w:w="4310"/>
        <w:gridCol w:w="2214"/>
      </w:tblGrid>
      <w:tr w:rsidR="00D850D4" w:rsidRPr="00AD1A83" w:rsidTr="00B66084">
        <w:tc>
          <w:tcPr>
            <w:tcW w:w="591" w:type="dxa"/>
          </w:tcPr>
          <w:p w:rsidR="00D850D4" w:rsidRPr="00AD1A83" w:rsidRDefault="00D850D4" w:rsidP="00FA6E04">
            <w:pPr>
              <w:spacing w:line="276" w:lineRule="auto"/>
              <w:jc w:val="center"/>
              <w:rPr>
                <w:b/>
              </w:rPr>
            </w:pPr>
          </w:p>
          <w:p w:rsidR="00D850D4" w:rsidRPr="00AD1A83" w:rsidRDefault="00D850D4" w:rsidP="00FA6E04">
            <w:pPr>
              <w:spacing w:line="276" w:lineRule="auto"/>
              <w:jc w:val="center"/>
              <w:rPr>
                <w:b/>
              </w:rPr>
            </w:pPr>
            <w:r w:rsidRPr="00AD1A83">
              <w:rPr>
                <w:b/>
                <w:sz w:val="22"/>
                <w:szCs w:val="22"/>
              </w:rPr>
              <w:t>Nr.</w:t>
            </w:r>
          </w:p>
          <w:p w:rsidR="00D850D4" w:rsidRPr="00AD1A83" w:rsidRDefault="00D850D4" w:rsidP="00FA6E04">
            <w:pPr>
              <w:spacing w:line="276" w:lineRule="auto"/>
              <w:jc w:val="center"/>
              <w:rPr>
                <w:b/>
              </w:rPr>
            </w:pPr>
            <w:r w:rsidRPr="00AD1A83">
              <w:rPr>
                <w:b/>
                <w:sz w:val="22"/>
                <w:szCs w:val="22"/>
              </w:rPr>
              <w:t>crt.</w:t>
            </w:r>
          </w:p>
        </w:tc>
        <w:tc>
          <w:tcPr>
            <w:tcW w:w="4310" w:type="dxa"/>
          </w:tcPr>
          <w:p w:rsidR="00D850D4" w:rsidRPr="00AD1A83" w:rsidRDefault="00D850D4" w:rsidP="00FA6E04">
            <w:pPr>
              <w:spacing w:line="276" w:lineRule="auto"/>
              <w:jc w:val="center"/>
              <w:rPr>
                <w:b/>
              </w:rPr>
            </w:pPr>
          </w:p>
          <w:p w:rsidR="003335D8" w:rsidRPr="00C709AE" w:rsidRDefault="003335D8" w:rsidP="001C0AE5">
            <w:pPr>
              <w:spacing w:line="276" w:lineRule="auto"/>
              <w:jc w:val="center"/>
              <w:rPr>
                <w:b/>
              </w:rPr>
            </w:pPr>
            <w:r w:rsidRPr="00C709AE">
              <w:rPr>
                <w:b/>
              </w:rPr>
              <w:t xml:space="preserve">Text </w:t>
            </w:r>
          </w:p>
          <w:p w:rsidR="003335D8" w:rsidRPr="003335D8" w:rsidRDefault="003335D8" w:rsidP="00EB1EB2">
            <w:pPr>
              <w:spacing w:line="276" w:lineRule="auto"/>
              <w:jc w:val="center"/>
              <w:rPr>
                <w:b/>
                <w:strike/>
              </w:rPr>
            </w:pPr>
            <w:r w:rsidRPr="00C709AE">
              <w:rPr>
                <w:b/>
              </w:rPr>
              <w:t xml:space="preserve">OUG </w:t>
            </w:r>
            <w:r w:rsidR="00EB1EB2">
              <w:rPr>
                <w:b/>
              </w:rPr>
              <w:t>2</w:t>
            </w:r>
            <w:r w:rsidRPr="00C709AE">
              <w:rPr>
                <w:b/>
              </w:rPr>
              <w:t>4/201</w:t>
            </w:r>
            <w:r w:rsidR="00EB1EB2">
              <w:rPr>
                <w:b/>
              </w:rPr>
              <w:t>7</w:t>
            </w:r>
          </w:p>
        </w:tc>
        <w:tc>
          <w:tcPr>
            <w:tcW w:w="4310" w:type="dxa"/>
          </w:tcPr>
          <w:p w:rsidR="00D850D4" w:rsidRPr="00AD1A83" w:rsidRDefault="00D850D4" w:rsidP="00FA6E04">
            <w:pPr>
              <w:spacing w:line="276" w:lineRule="auto"/>
              <w:jc w:val="center"/>
              <w:rPr>
                <w:b/>
              </w:rPr>
            </w:pPr>
          </w:p>
          <w:p w:rsidR="001C0AE5" w:rsidRPr="003335D8" w:rsidRDefault="00D850D4" w:rsidP="0052731A">
            <w:pPr>
              <w:spacing w:line="276" w:lineRule="auto"/>
              <w:jc w:val="center"/>
              <w:rPr>
                <w:b/>
                <w:strike/>
              </w:rPr>
            </w:pPr>
            <w:r w:rsidRPr="00AD1A83">
              <w:rPr>
                <w:b/>
              </w:rPr>
              <w:t>Forma adoptată de Senat</w:t>
            </w:r>
          </w:p>
          <w:p w:rsidR="00D850D4" w:rsidRPr="00AD1A83" w:rsidRDefault="00D850D4" w:rsidP="0052731A">
            <w:pPr>
              <w:spacing w:line="276" w:lineRule="auto"/>
              <w:jc w:val="center"/>
              <w:rPr>
                <w:b/>
              </w:rPr>
            </w:pPr>
          </w:p>
        </w:tc>
        <w:tc>
          <w:tcPr>
            <w:tcW w:w="4310" w:type="dxa"/>
          </w:tcPr>
          <w:p w:rsidR="00D850D4" w:rsidRPr="00AD1A83" w:rsidRDefault="00D850D4" w:rsidP="00FA6E04">
            <w:pPr>
              <w:spacing w:line="276" w:lineRule="auto"/>
              <w:jc w:val="center"/>
              <w:rPr>
                <w:b/>
              </w:rPr>
            </w:pPr>
          </w:p>
          <w:p w:rsidR="00D850D4" w:rsidRPr="00AD1A83" w:rsidRDefault="00D850D4" w:rsidP="00FA6E04">
            <w:pPr>
              <w:spacing w:line="276" w:lineRule="auto"/>
              <w:jc w:val="center"/>
              <w:rPr>
                <w:b/>
              </w:rPr>
            </w:pPr>
            <w:r w:rsidRPr="00AD1A83">
              <w:rPr>
                <w:b/>
              </w:rPr>
              <w:t>Amendamente</w:t>
            </w:r>
          </w:p>
          <w:p w:rsidR="00D850D4" w:rsidRPr="00AD1A83" w:rsidRDefault="00066BCB" w:rsidP="00FA6E04">
            <w:pPr>
              <w:spacing w:line="276" w:lineRule="auto"/>
              <w:jc w:val="center"/>
              <w:rPr>
                <w:b/>
              </w:rPr>
            </w:pPr>
            <w:r w:rsidRPr="00AD1A83">
              <w:rPr>
                <w:b/>
              </w:rPr>
              <w:t>propuse</w:t>
            </w:r>
            <w:r w:rsidR="00D850D4" w:rsidRPr="00AD1A83">
              <w:rPr>
                <w:b/>
              </w:rPr>
              <w:t>/autor</w:t>
            </w:r>
          </w:p>
        </w:tc>
        <w:tc>
          <w:tcPr>
            <w:tcW w:w="2214" w:type="dxa"/>
          </w:tcPr>
          <w:p w:rsidR="00D850D4" w:rsidRPr="00AD1A83" w:rsidRDefault="00D850D4" w:rsidP="00FA6E04">
            <w:pPr>
              <w:spacing w:line="276" w:lineRule="auto"/>
              <w:jc w:val="center"/>
              <w:rPr>
                <w:b/>
              </w:rPr>
            </w:pPr>
          </w:p>
          <w:p w:rsidR="00D850D4" w:rsidRPr="00AD1A83" w:rsidRDefault="00D850D4" w:rsidP="00E96B74">
            <w:pPr>
              <w:spacing w:line="276" w:lineRule="auto"/>
              <w:jc w:val="center"/>
              <w:rPr>
                <w:b/>
              </w:rPr>
            </w:pPr>
            <w:r w:rsidRPr="00AD1A83">
              <w:rPr>
                <w:b/>
              </w:rPr>
              <w:t>Motivaţia</w:t>
            </w:r>
          </w:p>
        </w:tc>
      </w:tr>
      <w:tr w:rsidR="00D850D4" w:rsidRPr="00AD1A83" w:rsidTr="00B66084">
        <w:tc>
          <w:tcPr>
            <w:tcW w:w="591" w:type="dxa"/>
          </w:tcPr>
          <w:p w:rsidR="00D850D4" w:rsidRPr="00AD1A83" w:rsidRDefault="00D850D4" w:rsidP="00E96B74">
            <w:pPr>
              <w:spacing w:line="276" w:lineRule="auto"/>
              <w:jc w:val="center"/>
            </w:pPr>
            <w:r w:rsidRPr="00AD1A83">
              <w:t>0</w:t>
            </w:r>
          </w:p>
        </w:tc>
        <w:tc>
          <w:tcPr>
            <w:tcW w:w="4310" w:type="dxa"/>
          </w:tcPr>
          <w:p w:rsidR="00D850D4" w:rsidRPr="00AD1A83" w:rsidRDefault="00D850D4" w:rsidP="00E96B74">
            <w:pPr>
              <w:spacing w:line="276" w:lineRule="auto"/>
              <w:jc w:val="center"/>
            </w:pPr>
          </w:p>
        </w:tc>
        <w:tc>
          <w:tcPr>
            <w:tcW w:w="4310" w:type="dxa"/>
          </w:tcPr>
          <w:p w:rsidR="00D850D4" w:rsidRPr="00AD1A83" w:rsidRDefault="00D850D4" w:rsidP="00E96B74">
            <w:pPr>
              <w:spacing w:line="276" w:lineRule="auto"/>
              <w:jc w:val="center"/>
            </w:pPr>
            <w:r w:rsidRPr="00AD1A83">
              <w:t>1</w:t>
            </w:r>
          </w:p>
        </w:tc>
        <w:tc>
          <w:tcPr>
            <w:tcW w:w="4310" w:type="dxa"/>
          </w:tcPr>
          <w:p w:rsidR="00D850D4" w:rsidRPr="00AD1A83" w:rsidRDefault="00D850D4" w:rsidP="00E96B74">
            <w:pPr>
              <w:spacing w:line="276" w:lineRule="auto"/>
              <w:jc w:val="center"/>
            </w:pPr>
            <w:r w:rsidRPr="00AD1A83">
              <w:t>2</w:t>
            </w:r>
          </w:p>
        </w:tc>
        <w:tc>
          <w:tcPr>
            <w:tcW w:w="2214" w:type="dxa"/>
          </w:tcPr>
          <w:p w:rsidR="00D850D4" w:rsidRPr="00AD1A83" w:rsidRDefault="00D850D4" w:rsidP="00E96B74">
            <w:pPr>
              <w:spacing w:line="276" w:lineRule="auto"/>
              <w:jc w:val="center"/>
            </w:pPr>
            <w:r w:rsidRPr="00AD1A83">
              <w:t>3</w:t>
            </w:r>
          </w:p>
        </w:tc>
      </w:tr>
      <w:tr w:rsidR="00D850D4" w:rsidRPr="00AD1A83" w:rsidTr="00B66084">
        <w:tc>
          <w:tcPr>
            <w:tcW w:w="591" w:type="dxa"/>
          </w:tcPr>
          <w:p w:rsidR="00D850D4" w:rsidRPr="00AD1A83" w:rsidRDefault="00D850D4" w:rsidP="00112842">
            <w:pPr>
              <w:spacing w:line="276" w:lineRule="auto"/>
              <w:jc w:val="center"/>
            </w:pPr>
            <w:r w:rsidRPr="00AD1A83">
              <w:t>1.</w:t>
            </w:r>
          </w:p>
        </w:tc>
        <w:tc>
          <w:tcPr>
            <w:tcW w:w="4310" w:type="dxa"/>
          </w:tcPr>
          <w:p w:rsidR="00D850D4" w:rsidRPr="00AD1A83" w:rsidRDefault="00D850D4" w:rsidP="00D850D4">
            <w:pPr>
              <w:spacing w:line="276" w:lineRule="auto"/>
              <w:jc w:val="center"/>
              <w:rPr>
                <w:b/>
                <w:bCs/>
                <w:color w:val="000000"/>
              </w:rPr>
            </w:pPr>
            <w:r w:rsidRPr="00AD1A83">
              <w:rPr>
                <w:b/>
                <w:bCs/>
                <w:color w:val="000000"/>
              </w:rPr>
              <w:t>---------</w:t>
            </w:r>
          </w:p>
        </w:tc>
        <w:tc>
          <w:tcPr>
            <w:tcW w:w="4310" w:type="dxa"/>
          </w:tcPr>
          <w:p w:rsidR="00D850D4" w:rsidRPr="00AD1A83" w:rsidRDefault="00D850D4" w:rsidP="00112842">
            <w:pPr>
              <w:spacing w:line="276" w:lineRule="auto"/>
              <w:jc w:val="both"/>
            </w:pPr>
            <w:r w:rsidRPr="00AD1A83">
              <w:rPr>
                <w:b/>
                <w:bCs/>
                <w:color w:val="000000"/>
              </w:rPr>
              <w:t>LEGE</w:t>
            </w:r>
          </w:p>
          <w:p w:rsidR="00D850D4" w:rsidRDefault="00EB1EB2" w:rsidP="00112842">
            <w:pPr>
              <w:spacing w:line="276" w:lineRule="auto"/>
              <w:jc w:val="both"/>
              <w:rPr>
                <w:b/>
                <w:bCs/>
                <w:lang w:val="en-US"/>
              </w:rPr>
            </w:pPr>
            <w:r>
              <w:rPr>
                <w:b/>
                <w:bCs/>
              </w:rPr>
              <w:t>pentru</w:t>
            </w:r>
            <w:r w:rsidR="001C0AE5" w:rsidRPr="00AD1A83">
              <w:rPr>
                <w:b/>
                <w:bCs/>
              </w:rPr>
              <w:t xml:space="preserve"> aprobarea Ordonanței de urgență a Guvernului </w:t>
            </w:r>
            <w:r w:rsidRPr="00EB1EB2">
              <w:rPr>
                <w:b/>
                <w:bCs/>
                <w:lang w:val="en-US"/>
              </w:rPr>
              <w:t>nr.24/2017 privind modificarea şi completarea Legii nr.220/2008 pentru stabilirea sistemului de promovare a producerii energiei din surse regenerabile de energie şi pentru modificarea unor acte normative</w:t>
            </w:r>
          </w:p>
          <w:p w:rsidR="006B0616" w:rsidRPr="00AD1A83" w:rsidRDefault="006B0616" w:rsidP="00112842">
            <w:pPr>
              <w:spacing w:line="276" w:lineRule="auto"/>
              <w:jc w:val="both"/>
            </w:pPr>
          </w:p>
        </w:tc>
        <w:tc>
          <w:tcPr>
            <w:tcW w:w="4310" w:type="dxa"/>
          </w:tcPr>
          <w:p w:rsidR="00D850D4" w:rsidRPr="00BA4B8E" w:rsidRDefault="008C03A6" w:rsidP="00112842">
            <w:pPr>
              <w:spacing w:line="276" w:lineRule="auto"/>
              <w:jc w:val="both"/>
            </w:pPr>
            <w:r w:rsidRPr="00BA4B8E">
              <w:t>Nemodificat</w:t>
            </w:r>
          </w:p>
        </w:tc>
        <w:tc>
          <w:tcPr>
            <w:tcW w:w="2214" w:type="dxa"/>
          </w:tcPr>
          <w:p w:rsidR="00D850D4" w:rsidRPr="00AD1A83" w:rsidRDefault="00D850D4" w:rsidP="00112842">
            <w:pPr>
              <w:spacing w:line="276" w:lineRule="auto"/>
            </w:pPr>
          </w:p>
        </w:tc>
      </w:tr>
      <w:tr w:rsidR="00D850D4" w:rsidRPr="00AD1A83" w:rsidTr="00B66084">
        <w:tc>
          <w:tcPr>
            <w:tcW w:w="591" w:type="dxa"/>
          </w:tcPr>
          <w:p w:rsidR="00D850D4" w:rsidRPr="00AD1A83" w:rsidRDefault="00D850D4" w:rsidP="00112842">
            <w:pPr>
              <w:spacing w:line="276" w:lineRule="auto"/>
              <w:jc w:val="center"/>
            </w:pPr>
            <w:r w:rsidRPr="00AD1A83">
              <w:t>2</w:t>
            </w:r>
          </w:p>
        </w:tc>
        <w:tc>
          <w:tcPr>
            <w:tcW w:w="4310" w:type="dxa"/>
          </w:tcPr>
          <w:p w:rsidR="00D850D4" w:rsidRPr="00AD1A83" w:rsidRDefault="00D850D4" w:rsidP="00D850D4">
            <w:pPr>
              <w:spacing w:line="276" w:lineRule="auto"/>
              <w:jc w:val="center"/>
            </w:pPr>
            <w:r w:rsidRPr="00AD1A83">
              <w:t>---------</w:t>
            </w:r>
          </w:p>
        </w:tc>
        <w:tc>
          <w:tcPr>
            <w:tcW w:w="4310" w:type="dxa"/>
          </w:tcPr>
          <w:p w:rsidR="00D850D4" w:rsidRPr="00AD1A83" w:rsidRDefault="00D850D4" w:rsidP="001C0AE5">
            <w:pPr>
              <w:spacing w:line="276" w:lineRule="auto"/>
              <w:jc w:val="both"/>
            </w:pPr>
            <w:r w:rsidRPr="00AD1A83">
              <w:t xml:space="preserve">Articol unic. – </w:t>
            </w:r>
            <w:r w:rsidR="001C0AE5" w:rsidRPr="00AD1A83">
              <w:t xml:space="preserve">Se aprobă Ordonanța de urgență a Guvernului </w:t>
            </w:r>
            <w:r w:rsidR="00EB1EB2" w:rsidRPr="00EB1EB2">
              <w:t>nr.24/2017 privind modificarea şi completarea Legii nr.220/2008 pentru stabilirea sistemului de promovare a producerii energiei din surse regenerabile de energie şi pentru modificarea unor acte normative</w:t>
            </w:r>
            <w:r w:rsidR="001C0AE5" w:rsidRPr="00AD1A83">
              <w:t>, publicată în Monitorul Oficial al României</w:t>
            </w:r>
            <w:r w:rsidR="00D71959" w:rsidRPr="00AD1A83">
              <w:t>, Partea I, nr.</w:t>
            </w:r>
            <w:r w:rsidR="00EB1EB2">
              <w:t>224</w:t>
            </w:r>
            <w:r w:rsidR="00D71959" w:rsidRPr="00AD1A83">
              <w:t xml:space="preserve"> din </w:t>
            </w:r>
            <w:r w:rsidR="00EB1EB2">
              <w:t>3</w:t>
            </w:r>
            <w:r w:rsidR="00D71959" w:rsidRPr="00AD1A83">
              <w:t xml:space="preserve">1 </w:t>
            </w:r>
            <w:r w:rsidR="00EB1EB2">
              <w:t xml:space="preserve">martie </w:t>
            </w:r>
            <w:r w:rsidR="00EB1EB2">
              <w:lastRenderedPageBreak/>
              <w:t>2017</w:t>
            </w:r>
            <w:r w:rsidR="008411A9">
              <w:t>.</w:t>
            </w:r>
          </w:p>
          <w:p w:rsidR="0045253A" w:rsidRPr="00AD1A83" w:rsidRDefault="0045253A" w:rsidP="001C0AE5">
            <w:pPr>
              <w:spacing w:line="276" w:lineRule="auto"/>
              <w:jc w:val="both"/>
            </w:pPr>
          </w:p>
        </w:tc>
        <w:tc>
          <w:tcPr>
            <w:tcW w:w="4310" w:type="dxa"/>
          </w:tcPr>
          <w:p w:rsidR="00B37B01" w:rsidRPr="00AD1A83" w:rsidRDefault="000014A8" w:rsidP="00B37B01">
            <w:pPr>
              <w:spacing w:line="276" w:lineRule="auto"/>
              <w:jc w:val="both"/>
            </w:pPr>
            <w:r w:rsidRPr="00AD1A83">
              <w:lastRenderedPageBreak/>
              <w:t xml:space="preserve">Articol unic </w:t>
            </w:r>
            <w:r w:rsidR="00B37B01" w:rsidRPr="00AD1A83">
              <w:t xml:space="preserve">– </w:t>
            </w:r>
            <w:r w:rsidR="008411A9" w:rsidRPr="00AD1A83">
              <w:t xml:space="preserve">Se aprobă Ordonanța de urgență a Guvernului </w:t>
            </w:r>
            <w:r w:rsidR="008411A9" w:rsidRPr="00EB1EB2">
              <w:t>nr.24/2017 privind modificarea şi completarea Legii nr.220/2008 pentru stabilirea sistemului de promovare a producerii energiei din surse regenerabile de energie şi pentru modificarea unor acte normative</w:t>
            </w:r>
            <w:r w:rsidR="008411A9" w:rsidRPr="00AD1A83">
              <w:t>, publicată în Monitorul Oficial al României, Partea I, nr.</w:t>
            </w:r>
            <w:r w:rsidR="008411A9">
              <w:t>224</w:t>
            </w:r>
            <w:r w:rsidR="008411A9" w:rsidRPr="00AD1A83">
              <w:t xml:space="preserve"> din </w:t>
            </w:r>
            <w:r w:rsidR="008411A9">
              <w:t>3</w:t>
            </w:r>
            <w:r w:rsidR="008411A9" w:rsidRPr="00AD1A83">
              <w:t xml:space="preserve">1 </w:t>
            </w:r>
            <w:r w:rsidR="008411A9">
              <w:t xml:space="preserve">martie </w:t>
            </w:r>
            <w:r w:rsidR="008411A9">
              <w:lastRenderedPageBreak/>
              <w:t>2017</w:t>
            </w:r>
            <w:r w:rsidR="00B37B01" w:rsidRPr="00AD1A83">
              <w:t>,</w:t>
            </w:r>
            <w:r w:rsidR="00B37B01" w:rsidRPr="00AD1A83">
              <w:rPr>
                <w:b/>
                <w:bCs/>
              </w:rPr>
              <w:t xml:space="preserve"> cu următoarele modificări şi completări</w:t>
            </w:r>
            <w:r w:rsidR="00B37B01" w:rsidRPr="00AD1A83">
              <w:t>.</w:t>
            </w:r>
          </w:p>
          <w:p w:rsidR="00D850D4" w:rsidRPr="00AD1A83" w:rsidRDefault="00D850D4" w:rsidP="00112842">
            <w:pPr>
              <w:spacing w:line="276" w:lineRule="auto"/>
              <w:jc w:val="both"/>
            </w:pPr>
          </w:p>
        </w:tc>
        <w:tc>
          <w:tcPr>
            <w:tcW w:w="2214" w:type="dxa"/>
          </w:tcPr>
          <w:p w:rsidR="00D850D4" w:rsidRPr="00AD1A83" w:rsidRDefault="00D850D4" w:rsidP="00112842">
            <w:pPr>
              <w:spacing w:line="276" w:lineRule="auto"/>
            </w:pPr>
          </w:p>
        </w:tc>
      </w:tr>
      <w:tr w:rsidR="006A2EE9" w:rsidRPr="00AD1A83" w:rsidTr="00B66084">
        <w:tc>
          <w:tcPr>
            <w:tcW w:w="591" w:type="dxa"/>
          </w:tcPr>
          <w:p w:rsidR="006A2EE9" w:rsidRPr="00AD1A83" w:rsidRDefault="006A2EE9" w:rsidP="00112842">
            <w:pPr>
              <w:spacing w:line="276" w:lineRule="auto"/>
              <w:jc w:val="center"/>
            </w:pPr>
            <w:r w:rsidRPr="00AD1A83">
              <w:t>3</w:t>
            </w:r>
          </w:p>
        </w:tc>
        <w:tc>
          <w:tcPr>
            <w:tcW w:w="4310" w:type="dxa"/>
          </w:tcPr>
          <w:p w:rsidR="006A2EE9" w:rsidRPr="00AD1A83" w:rsidRDefault="006A2EE9" w:rsidP="005812FE">
            <w:pPr>
              <w:spacing w:line="276" w:lineRule="auto"/>
              <w:jc w:val="both"/>
            </w:pPr>
          </w:p>
        </w:tc>
        <w:tc>
          <w:tcPr>
            <w:tcW w:w="4310" w:type="dxa"/>
          </w:tcPr>
          <w:p w:rsidR="006A2EE9" w:rsidRPr="00AD1A83" w:rsidRDefault="006A2EE9" w:rsidP="00F625D8">
            <w:pPr>
              <w:spacing w:line="276" w:lineRule="auto"/>
              <w:jc w:val="both"/>
            </w:pPr>
            <w:r w:rsidRPr="00AD1A83">
              <w:rPr>
                <w:b/>
                <w:bCs/>
              </w:rPr>
              <w:t xml:space="preserve">Art. I </w:t>
            </w:r>
            <w:r w:rsidRPr="00AD1A83">
              <w:t xml:space="preserve">- </w:t>
            </w:r>
            <w:r w:rsidRPr="00EB1EB2">
              <w:t>Legea nr. 220/2008 pentru stabilirea sistemului de promovare a producerii energiei din surse regenerabile de energie, republicată în Monitorul Oficial al României, Partea I, nr. 577 din 13 august 2010, cu modificările şi completările ulterioare, se modifică şi se completează după cum urmează:</w:t>
            </w:r>
          </w:p>
          <w:p w:rsidR="006A2EE9" w:rsidRPr="00AD1A83" w:rsidRDefault="006A2EE9" w:rsidP="00F625D8">
            <w:pPr>
              <w:spacing w:line="276" w:lineRule="auto"/>
              <w:jc w:val="both"/>
            </w:pPr>
          </w:p>
        </w:tc>
        <w:tc>
          <w:tcPr>
            <w:tcW w:w="4310" w:type="dxa"/>
          </w:tcPr>
          <w:p w:rsidR="006A2EE9" w:rsidRPr="00AD1A83" w:rsidRDefault="006A2EE9" w:rsidP="002D6022">
            <w:pPr>
              <w:spacing w:line="276" w:lineRule="auto"/>
              <w:jc w:val="both"/>
            </w:pPr>
          </w:p>
        </w:tc>
        <w:tc>
          <w:tcPr>
            <w:tcW w:w="2214" w:type="dxa"/>
          </w:tcPr>
          <w:p w:rsidR="006A2EE9" w:rsidRPr="00AD1A83" w:rsidRDefault="006A2EE9" w:rsidP="00112842">
            <w:pPr>
              <w:spacing w:line="276" w:lineRule="auto"/>
            </w:pPr>
          </w:p>
        </w:tc>
      </w:tr>
      <w:tr w:rsidR="006A2EE9" w:rsidRPr="00AD1A83" w:rsidTr="00B66084">
        <w:tc>
          <w:tcPr>
            <w:tcW w:w="591" w:type="dxa"/>
          </w:tcPr>
          <w:p w:rsidR="006A2EE9" w:rsidRPr="00AD1A83" w:rsidRDefault="002068ED" w:rsidP="00112842">
            <w:pPr>
              <w:spacing w:line="276" w:lineRule="auto"/>
              <w:jc w:val="center"/>
            </w:pPr>
            <w:r>
              <w:t>4</w:t>
            </w:r>
          </w:p>
        </w:tc>
        <w:tc>
          <w:tcPr>
            <w:tcW w:w="4310" w:type="dxa"/>
          </w:tcPr>
          <w:p w:rsidR="006A2EE9" w:rsidRPr="00EB1EB2" w:rsidRDefault="006A2EE9" w:rsidP="00EB1EB2">
            <w:pPr>
              <w:spacing w:line="276" w:lineRule="auto"/>
              <w:jc w:val="both"/>
              <w:rPr>
                <w:bCs/>
              </w:rPr>
            </w:pPr>
          </w:p>
        </w:tc>
        <w:tc>
          <w:tcPr>
            <w:tcW w:w="4310" w:type="dxa"/>
          </w:tcPr>
          <w:p w:rsidR="006A2EE9" w:rsidRPr="00EB1EB2" w:rsidRDefault="006A2EE9" w:rsidP="00F625D8">
            <w:pPr>
              <w:spacing w:line="276" w:lineRule="auto"/>
              <w:jc w:val="both"/>
              <w:rPr>
                <w:bCs/>
              </w:rPr>
            </w:pPr>
            <w:r w:rsidRPr="00EB1EB2">
              <w:rPr>
                <w:bCs/>
              </w:rPr>
              <w:t>1.La articolul 2, literele h) şi ak) se modifică şi vor avea următorul cuprins:</w:t>
            </w:r>
          </w:p>
          <w:p w:rsidR="006A2EE9" w:rsidRPr="00EB1EB2" w:rsidRDefault="006A2EE9" w:rsidP="00F625D8">
            <w:pPr>
              <w:spacing w:line="276" w:lineRule="auto"/>
              <w:jc w:val="both"/>
              <w:rPr>
                <w:bCs/>
              </w:rPr>
            </w:pPr>
            <w:r w:rsidRPr="00EB1EB2">
              <w:rPr>
                <w:bCs/>
              </w:rPr>
              <w:t>"h) certificat verde -  titlul ce atestă producerea din surse regenerabile de energie a unei cantităţi de energie electrică. Certificatul se poate tranzacţiona, distinct de cantitatea de energie electrică pe care acesta o reprezintă, pe o piaţă organizată, în condiţiile legii. Certificatul verde nu este un instrument financiar;</w:t>
            </w:r>
          </w:p>
          <w:p w:rsidR="006A2EE9" w:rsidRPr="00EB1EB2" w:rsidRDefault="006A2EE9" w:rsidP="00F625D8">
            <w:pPr>
              <w:spacing w:line="276" w:lineRule="auto"/>
              <w:jc w:val="both"/>
              <w:rPr>
                <w:bCs/>
              </w:rPr>
            </w:pPr>
            <w:r w:rsidRPr="00EB1EB2">
              <w:rPr>
                <w:bCs/>
              </w:rPr>
              <w:t>............................................................</w:t>
            </w:r>
          </w:p>
          <w:p w:rsidR="006A2EE9" w:rsidRPr="00EB1EB2" w:rsidRDefault="006A2EE9" w:rsidP="00F625D8">
            <w:pPr>
              <w:spacing w:line="276" w:lineRule="auto"/>
              <w:jc w:val="both"/>
              <w:rPr>
                <w:bCs/>
              </w:rPr>
            </w:pPr>
            <w:r w:rsidRPr="00EB1EB2">
              <w:rPr>
                <w:bCs/>
              </w:rPr>
              <w:t>ak) acces garantat la reţele al energiei electrice din surse regenerabile - ansamblu de reguli şi condiţii tehnice şi comerciale în baza cărora pentru energia electrică produsă din surse regenerabile de energie contractată pe piaţa de energie electrică se garantează preluarea în reţeaua electrică;"</w:t>
            </w:r>
          </w:p>
        </w:tc>
        <w:tc>
          <w:tcPr>
            <w:tcW w:w="4310" w:type="dxa"/>
          </w:tcPr>
          <w:p w:rsidR="006A2EE9" w:rsidRPr="00AD1A83" w:rsidRDefault="002068ED" w:rsidP="002D6022">
            <w:pPr>
              <w:spacing w:line="276" w:lineRule="auto"/>
              <w:jc w:val="both"/>
            </w:pPr>
            <w:r>
              <w:t>Nemodificat</w:t>
            </w:r>
          </w:p>
        </w:tc>
        <w:tc>
          <w:tcPr>
            <w:tcW w:w="2214" w:type="dxa"/>
          </w:tcPr>
          <w:p w:rsidR="006A2EE9" w:rsidRPr="00AD1A83" w:rsidRDefault="006A2EE9" w:rsidP="00112842">
            <w:pPr>
              <w:spacing w:line="276" w:lineRule="auto"/>
            </w:pPr>
          </w:p>
        </w:tc>
      </w:tr>
      <w:tr w:rsidR="006A2EE9" w:rsidRPr="00AD1A83" w:rsidTr="006A6E35">
        <w:tc>
          <w:tcPr>
            <w:tcW w:w="591" w:type="dxa"/>
          </w:tcPr>
          <w:p w:rsidR="006A2EE9" w:rsidRPr="00AD1A83" w:rsidRDefault="002068ED" w:rsidP="00112842">
            <w:pPr>
              <w:spacing w:line="276" w:lineRule="auto"/>
              <w:jc w:val="center"/>
            </w:pPr>
            <w:r>
              <w:lastRenderedPageBreak/>
              <w:t>5</w:t>
            </w:r>
          </w:p>
        </w:tc>
        <w:tc>
          <w:tcPr>
            <w:tcW w:w="4310" w:type="dxa"/>
          </w:tcPr>
          <w:p w:rsidR="006A2EE9" w:rsidRPr="00EB1EB2" w:rsidRDefault="006A2EE9" w:rsidP="00EB1EB2">
            <w:pPr>
              <w:spacing w:line="276" w:lineRule="auto"/>
              <w:jc w:val="both"/>
              <w:rPr>
                <w:bCs/>
              </w:rPr>
            </w:pPr>
          </w:p>
        </w:tc>
        <w:tc>
          <w:tcPr>
            <w:tcW w:w="4310" w:type="dxa"/>
          </w:tcPr>
          <w:p w:rsidR="002068ED" w:rsidRDefault="002068ED" w:rsidP="00F625D8">
            <w:pPr>
              <w:spacing w:line="276" w:lineRule="auto"/>
              <w:jc w:val="both"/>
              <w:rPr>
                <w:bCs/>
              </w:rPr>
            </w:pPr>
          </w:p>
          <w:p w:rsidR="002068ED" w:rsidRDefault="002068ED" w:rsidP="00F625D8">
            <w:pPr>
              <w:spacing w:line="276" w:lineRule="auto"/>
              <w:jc w:val="both"/>
              <w:rPr>
                <w:bCs/>
              </w:rPr>
            </w:pPr>
          </w:p>
          <w:p w:rsidR="006A2EE9" w:rsidRPr="00EB1EB2" w:rsidRDefault="006A2EE9" w:rsidP="00F625D8">
            <w:pPr>
              <w:spacing w:line="276" w:lineRule="auto"/>
              <w:jc w:val="both"/>
              <w:rPr>
                <w:bCs/>
              </w:rPr>
            </w:pPr>
            <w:r w:rsidRPr="00EB1EB2">
              <w:rPr>
                <w:bCs/>
              </w:rPr>
              <w:t xml:space="preserve">2.La articolul 2, după litera am) se introduc </w:t>
            </w:r>
            <w:r w:rsidRPr="004536D4">
              <w:rPr>
                <w:b/>
                <w:bCs/>
              </w:rPr>
              <w:t>patru</w:t>
            </w:r>
            <w:r w:rsidRPr="00EB1EB2">
              <w:rPr>
                <w:bCs/>
              </w:rPr>
              <w:t xml:space="preserve"> noi litere, literele an)-</w:t>
            </w:r>
            <w:r w:rsidRPr="004536D4">
              <w:rPr>
                <w:b/>
                <w:bCs/>
              </w:rPr>
              <w:t>aq</w:t>
            </w:r>
            <w:r w:rsidRPr="00EB1EB2">
              <w:rPr>
                <w:bCs/>
              </w:rPr>
              <w:t>), cu următorul cuprins:</w:t>
            </w:r>
          </w:p>
          <w:p w:rsidR="006A2EE9" w:rsidRDefault="006A2EE9" w:rsidP="00F625D8">
            <w:pPr>
              <w:spacing w:line="276" w:lineRule="auto"/>
              <w:jc w:val="both"/>
              <w:rPr>
                <w:bCs/>
              </w:rPr>
            </w:pPr>
            <w:r w:rsidRPr="00EB1EB2">
              <w:rPr>
                <w:bCs/>
              </w:rPr>
              <w:t>"</w:t>
            </w:r>
            <w:r w:rsidRPr="004536D4">
              <w:rPr>
                <w:b/>
                <w:bCs/>
              </w:rPr>
              <w:t>an) cantitate statică anuală de certificate verzi - cantitatea totală a certificatelor verzi estimată a fi emisă până la închiderea schemei de sprijin în anul 2031 şi cantitatea de certificate verzi amânate de la tranzacţionare în perioada 2013-2024, împărţită la numărul de ani rămaşi până la expirarea duratei de aplicare a sistemului de promovare prin certificate verzi;</w:t>
            </w:r>
          </w:p>
          <w:p w:rsidR="005C601F" w:rsidRPr="00EB1EB2" w:rsidRDefault="005C601F" w:rsidP="00F625D8">
            <w:pPr>
              <w:spacing w:line="276" w:lineRule="auto"/>
              <w:jc w:val="both"/>
              <w:rPr>
                <w:bCs/>
              </w:rPr>
            </w:pPr>
          </w:p>
          <w:p w:rsidR="006A2EE9" w:rsidRDefault="006A2EE9" w:rsidP="00F625D8">
            <w:pPr>
              <w:spacing w:line="276" w:lineRule="auto"/>
              <w:jc w:val="both"/>
              <w:rPr>
                <w:bCs/>
              </w:rPr>
            </w:pPr>
            <w:r w:rsidRPr="004536D4">
              <w:rPr>
                <w:b/>
                <w:bCs/>
              </w:rPr>
              <w:t>ao</w:t>
            </w:r>
            <w:r w:rsidRPr="00EB1EB2">
              <w:rPr>
                <w:bCs/>
              </w:rPr>
              <w:t xml:space="preserve">) piaţă centralizată anonimă de certificate verzi - cadrul organizat de tranzacţionare a certificatelor verzi, deservit de un sistem de tranzacţionare care permite fiecărui participant la piaţa de certificate verzi să introducă ofertele ferme proprii privind cantitatea şi preţul propuse pentru vânzare sau cumpărare de certificate verzi fără ca identitatea să fie dezvăluită celorlalţi participanţi la sesiunea de tranzacţionare şi să cunoască cantităţile şi preţurile propuse spre tranzacţionare de ceilalţi participanţi la piaţă începând cu momentul introducerii ofertelor, pe baza regulilor aprobate de </w:t>
            </w:r>
            <w:r w:rsidRPr="00EB1EB2">
              <w:rPr>
                <w:bCs/>
              </w:rPr>
              <w:lastRenderedPageBreak/>
              <w:t>către ANRE. Pieţele centralizate anonime sunt organizate distinct pentru tranzacţionarea spot a certificatelor verzi, decontate între părţi pe baza rezultatelor notificate de către Operatorul Pieţei de Energie Electrică şi Gaze Naturale «OPCOM» S.A., denumită în continuare OPCOM, şi pentru tranzacţionarea la termen a certificatelor verzi, decontate între părţi pe baza contractului standard aplicabil şi a rezultatelor notificate de OPCOM;</w:t>
            </w:r>
          </w:p>
          <w:p w:rsidR="008F30D4" w:rsidRDefault="008F30D4" w:rsidP="00F625D8">
            <w:pPr>
              <w:spacing w:line="276" w:lineRule="auto"/>
              <w:jc w:val="both"/>
              <w:rPr>
                <w:bCs/>
              </w:rPr>
            </w:pPr>
          </w:p>
          <w:p w:rsidR="008F30D4" w:rsidRDefault="008F30D4" w:rsidP="00F625D8">
            <w:pPr>
              <w:spacing w:line="276" w:lineRule="auto"/>
              <w:jc w:val="both"/>
              <w:rPr>
                <w:bCs/>
              </w:rPr>
            </w:pPr>
          </w:p>
          <w:p w:rsidR="00390503" w:rsidRPr="00EB1EB2" w:rsidRDefault="00390503" w:rsidP="00F625D8">
            <w:pPr>
              <w:spacing w:line="276" w:lineRule="auto"/>
              <w:jc w:val="both"/>
              <w:rPr>
                <w:bCs/>
              </w:rPr>
            </w:pPr>
          </w:p>
          <w:p w:rsidR="006A2EE9" w:rsidRPr="004536D4" w:rsidRDefault="006A2EE9" w:rsidP="00F625D8">
            <w:pPr>
              <w:spacing w:line="276" w:lineRule="auto"/>
              <w:jc w:val="both"/>
              <w:rPr>
                <w:b/>
                <w:bCs/>
              </w:rPr>
            </w:pPr>
            <w:r w:rsidRPr="004536D4">
              <w:rPr>
                <w:b/>
                <w:bCs/>
              </w:rPr>
              <w:t xml:space="preserve">ap) piaţa centralizată pentru energia electrică din surse regenerabile susţinută prin certificate verzi - piaţă centralizată şi anonimă în cadrul căreia se asigură tranzacţionarea concurenţială, transparentă, publică, centralizată şi nediscriminatorie a energiei electrice din surse regenerabile asociat cu certificatele verzi aferente cantităţii de energie electrică tranzacţionate. În cadrul pieţei centralizate pentru energia electrică susţinută prin schema de ajutor de stat este stabilit în mod concurenţial preţul energiei electrice, iar certificatele verzi asociate cantităţii de energie electrică tranzacţionate sunt vândute la preţul </w:t>
            </w:r>
            <w:r w:rsidRPr="004536D4">
              <w:rPr>
                <w:b/>
                <w:bCs/>
              </w:rPr>
              <w:lastRenderedPageBreak/>
              <w:t>de închidere stabilit în ultima sesiune de tranzacţionare pe piaţa centralizată anonimă spot de certificate verzi;</w:t>
            </w:r>
          </w:p>
          <w:p w:rsidR="005C601F" w:rsidRDefault="005C601F" w:rsidP="00F625D8">
            <w:pPr>
              <w:spacing w:line="276" w:lineRule="auto"/>
              <w:jc w:val="both"/>
              <w:rPr>
                <w:bCs/>
              </w:rPr>
            </w:pPr>
          </w:p>
          <w:p w:rsidR="006A2EE9" w:rsidRPr="00EB1EB2" w:rsidRDefault="006A2EE9" w:rsidP="00F625D8">
            <w:pPr>
              <w:spacing w:line="276" w:lineRule="auto"/>
              <w:jc w:val="both"/>
              <w:rPr>
                <w:bCs/>
              </w:rPr>
            </w:pPr>
            <w:r w:rsidRPr="004536D4">
              <w:rPr>
                <w:b/>
                <w:bCs/>
              </w:rPr>
              <w:t>aq</w:t>
            </w:r>
            <w:r w:rsidRPr="00EB1EB2">
              <w:rPr>
                <w:bCs/>
              </w:rPr>
              <w:t>) impactul mediu al certificatelor verzi la consumatorul final - contravaloarea certificatelor verzi facturată consumatorilor finali, exprimată în lei/MWh şi care se calculează ca produs între cota de achiziţie de certificate verzi exprimată în CV/MWh şi preţul mediu ponderat al certificatelor verzi exprimat în lei/CV, stabilit pe piaţa centralizată anonimă spot, la nivelul anului anterior."</w:t>
            </w:r>
          </w:p>
        </w:tc>
        <w:tc>
          <w:tcPr>
            <w:tcW w:w="4310" w:type="dxa"/>
            <w:shd w:val="clear" w:color="auto" w:fill="auto"/>
          </w:tcPr>
          <w:p w:rsidR="006A2EE9" w:rsidRPr="006A6E35" w:rsidRDefault="002068ED" w:rsidP="00390503">
            <w:pPr>
              <w:spacing w:line="276" w:lineRule="auto"/>
              <w:jc w:val="both"/>
              <w:rPr>
                <w:b/>
              </w:rPr>
            </w:pPr>
            <w:r w:rsidRPr="006A6E35">
              <w:rPr>
                <w:b/>
              </w:rPr>
              <w:lastRenderedPageBreak/>
              <w:t>1. La art. I, punctul 2 se modifică și va avea următorul cuprins:</w:t>
            </w:r>
          </w:p>
          <w:p w:rsidR="004536D4" w:rsidRPr="006A6E35" w:rsidRDefault="004536D4" w:rsidP="004536D4">
            <w:pPr>
              <w:spacing w:line="276" w:lineRule="auto"/>
              <w:jc w:val="both"/>
              <w:rPr>
                <w:bCs/>
              </w:rPr>
            </w:pPr>
            <w:r w:rsidRPr="006A6E35">
              <w:rPr>
                <w:bCs/>
              </w:rPr>
              <w:t xml:space="preserve">”2.La articolul 2, după litera am) se introduc </w:t>
            </w:r>
            <w:r w:rsidRPr="006A6E35">
              <w:rPr>
                <w:b/>
                <w:bCs/>
              </w:rPr>
              <w:t>trei</w:t>
            </w:r>
            <w:r w:rsidRPr="006A6E35">
              <w:rPr>
                <w:bCs/>
              </w:rPr>
              <w:t xml:space="preserve"> noi litere, literele an)-</w:t>
            </w:r>
            <w:r w:rsidRPr="006A6E35">
              <w:rPr>
                <w:b/>
                <w:bCs/>
              </w:rPr>
              <w:t>ap</w:t>
            </w:r>
            <w:r w:rsidRPr="006A6E35">
              <w:rPr>
                <w:bCs/>
              </w:rPr>
              <w:t>), cu următorul cuprins:</w:t>
            </w:r>
          </w:p>
          <w:p w:rsidR="00390503" w:rsidRPr="006A6E35" w:rsidRDefault="00390503" w:rsidP="00390503">
            <w:pPr>
              <w:spacing w:line="276" w:lineRule="auto"/>
              <w:jc w:val="both"/>
              <w:rPr>
                <w:b/>
              </w:rPr>
            </w:pPr>
            <w:r w:rsidRPr="006A6E35">
              <w:rPr>
                <w:b/>
              </w:rPr>
              <w:t>an) se abrogă.</w:t>
            </w:r>
          </w:p>
          <w:p w:rsidR="00390503" w:rsidRDefault="00390503" w:rsidP="00390503">
            <w:pPr>
              <w:spacing w:line="276" w:lineRule="auto"/>
              <w:jc w:val="both"/>
              <w:rPr>
                <w:bCs/>
              </w:rPr>
            </w:pPr>
          </w:p>
          <w:p w:rsidR="006A6E35" w:rsidRPr="006A6E35" w:rsidRDefault="006A6E35" w:rsidP="00390503">
            <w:pPr>
              <w:spacing w:line="276" w:lineRule="auto"/>
              <w:jc w:val="both"/>
              <w:rPr>
                <w:bCs/>
              </w:rPr>
            </w:pPr>
          </w:p>
          <w:p w:rsidR="00390503" w:rsidRPr="006A6E35" w:rsidRDefault="00390503" w:rsidP="00390503">
            <w:pPr>
              <w:spacing w:line="276" w:lineRule="auto"/>
              <w:jc w:val="both"/>
              <w:rPr>
                <w:bCs/>
              </w:rPr>
            </w:pPr>
          </w:p>
          <w:p w:rsidR="00390503" w:rsidRPr="006A6E35" w:rsidRDefault="00390503" w:rsidP="00390503">
            <w:pPr>
              <w:spacing w:line="276" w:lineRule="auto"/>
              <w:jc w:val="both"/>
              <w:rPr>
                <w:bCs/>
              </w:rPr>
            </w:pPr>
          </w:p>
          <w:p w:rsidR="00390503" w:rsidRPr="006A6E35" w:rsidRDefault="00390503" w:rsidP="00390503">
            <w:pPr>
              <w:spacing w:line="276" w:lineRule="auto"/>
              <w:jc w:val="both"/>
              <w:rPr>
                <w:bCs/>
              </w:rPr>
            </w:pPr>
          </w:p>
          <w:p w:rsidR="00390503" w:rsidRPr="006A6E35" w:rsidRDefault="00390503" w:rsidP="00390503">
            <w:pPr>
              <w:spacing w:line="276" w:lineRule="auto"/>
              <w:jc w:val="both"/>
              <w:rPr>
                <w:bCs/>
              </w:rPr>
            </w:pPr>
          </w:p>
          <w:p w:rsidR="00390503" w:rsidRPr="006A6E35" w:rsidRDefault="00390503" w:rsidP="00390503">
            <w:pPr>
              <w:spacing w:line="276" w:lineRule="auto"/>
              <w:jc w:val="both"/>
              <w:rPr>
                <w:bCs/>
              </w:rPr>
            </w:pPr>
          </w:p>
          <w:p w:rsidR="00390503" w:rsidRPr="006A6E35" w:rsidRDefault="00390503" w:rsidP="00390503">
            <w:pPr>
              <w:spacing w:line="276" w:lineRule="auto"/>
              <w:jc w:val="both"/>
              <w:rPr>
                <w:bCs/>
              </w:rPr>
            </w:pPr>
          </w:p>
          <w:p w:rsidR="00390503" w:rsidRPr="006A6E35" w:rsidRDefault="00390503" w:rsidP="00390503">
            <w:pPr>
              <w:spacing w:line="276" w:lineRule="auto"/>
              <w:jc w:val="both"/>
              <w:rPr>
                <w:bCs/>
              </w:rPr>
            </w:pPr>
          </w:p>
          <w:p w:rsidR="004536D4" w:rsidRPr="006A6E35" w:rsidRDefault="004536D4" w:rsidP="00390503">
            <w:pPr>
              <w:spacing w:line="276" w:lineRule="auto"/>
              <w:jc w:val="both"/>
              <w:rPr>
                <w:bCs/>
              </w:rPr>
            </w:pPr>
          </w:p>
          <w:p w:rsidR="004536D4" w:rsidRPr="006A6E35" w:rsidRDefault="004536D4" w:rsidP="00390503">
            <w:pPr>
              <w:spacing w:line="276" w:lineRule="auto"/>
              <w:jc w:val="both"/>
              <w:rPr>
                <w:bCs/>
              </w:rPr>
            </w:pPr>
          </w:p>
          <w:p w:rsidR="00390503" w:rsidRPr="006A6E35" w:rsidRDefault="00390503" w:rsidP="00390503">
            <w:pPr>
              <w:spacing w:line="276" w:lineRule="auto"/>
              <w:jc w:val="both"/>
              <w:rPr>
                <w:bCs/>
              </w:rPr>
            </w:pPr>
            <w:r w:rsidRPr="006A6E35">
              <w:rPr>
                <w:b/>
                <w:bCs/>
              </w:rPr>
              <w:t>a</w:t>
            </w:r>
            <w:r w:rsidR="004536D4" w:rsidRPr="006A6E35">
              <w:rPr>
                <w:b/>
                <w:bCs/>
              </w:rPr>
              <w:t>n</w:t>
            </w:r>
            <w:r w:rsidRPr="006A6E35">
              <w:rPr>
                <w:bCs/>
              </w:rPr>
              <w:t xml:space="preserve">) piață centralizată anonimă de certificate verzi - cadrul organizat de tranzacționare a certificatelor verzi, deservit de un sistem de tranzacționare care permite fiecărui participant la piața de certificate verzi să introducă ofertele ferme proprii privind cantitatea și prețul propuse pentru vânzare sau cumpărare de certificate verzi fără ca identitatea să fie dezvăluită celorlalți participanți la sesiunea de tranzacționare și să cunoască cantitățile și prețurile propuse spre tranzacționare de ceilalți participanți la piață începând cu momentul introducerii ofertelor, pe baza regulilor aprobate de </w:t>
            </w:r>
            <w:r w:rsidRPr="006A6E35">
              <w:rPr>
                <w:bCs/>
              </w:rPr>
              <w:lastRenderedPageBreak/>
              <w:t xml:space="preserve">către ANRE. Piețele centralizate anonime sunt organizate distinct pentru tranzacționarea spot a certificatelor verzi, </w:t>
            </w:r>
            <w:r w:rsidRPr="006A6E35">
              <w:rPr>
                <w:b/>
                <w:bCs/>
              </w:rPr>
              <w:t>cu alocarea acestora proporțional cu ofertele de vânzare/cumpărare certificate verzi</w:t>
            </w:r>
            <w:r w:rsidRPr="006A6E35">
              <w:rPr>
                <w:bCs/>
              </w:rPr>
              <w:t>, decontate între părți pe baza rezultatelor notificate de către Operatorul Pieței de Energie Electrică și Gaze Naturale «OPCOM» - S.A., denumită în continuare OPCOM, și pentru tranzacționarea la termen a certificatelor verzi, decontate între părți pe baza contractului standard aplicabil și a rezultatelor notificate de OPCOM;</w:t>
            </w:r>
          </w:p>
          <w:p w:rsidR="008F30D4" w:rsidRPr="006A6E35" w:rsidRDefault="008F30D4" w:rsidP="00390503">
            <w:pPr>
              <w:spacing w:line="276" w:lineRule="auto"/>
              <w:jc w:val="both"/>
              <w:rPr>
                <w:bCs/>
              </w:rPr>
            </w:pPr>
          </w:p>
          <w:p w:rsidR="00390503" w:rsidRPr="006A6E35" w:rsidRDefault="00390503" w:rsidP="00390503">
            <w:pPr>
              <w:spacing w:line="276" w:lineRule="auto"/>
              <w:jc w:val="both"/>
              <w:rPr>
                <w:b/>
              </w:rPr>
            </w:pPr>
            <w:r w:rsidRPr="006A6E35">
              <w:rPr>
                <w:b/>
              </w:rPr>
              <w:t>ap) se abrogă.</w:t>
            </w: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Default="00212E1F" w:rsidP="00390503">
            <w:pPr>
              <w:spacing w:line="276" w:lineRule="auto"/>
              <w:jc w:val="both"/>
            </w:pPr>
          </w:p>
          <w:p w:rsidR="006A6E35" w:rsidRPr="006A6E35" w:rsidRDefault="006A6E35" w:rsidP="00390503">
            <w:pPr>
              <w:spacing w:line="276" w:lineRule="auto"/>
              <w:jc w:val="both"/>
            </w:pPr>
          </w:p>
          <w:p w:rsidR="004536D4" w:rsidRPr="006A6E35" w:rsidRDefault="004536D4" w:rsidP="00390503">
            <w:pPr>
              <w:spacing w:line="276" w:lineRule="auto"/>
              <w:jc w:val="both"/>
            </w:pPr>
          </w:p>
          <w:p w:rsidR="00212E1F" w:rsidRPr="006A6E35" w:rsidRDefault="00B205E7" w:rsidP="00390503">
            <w:pPr>
              <w:spacing w:line="276" w:lineRule="auto"/>
              <w:jc w:val="both"/>
            </w:pPr>
            <w:r w:rsidRPr="006A6E35">
              <w:rPr>
                <w:b/>
              </w:rPr>
              <w:t>a</w:t>
            </w:r>
            <w:r w:rsidR="004536D4" w:rsidRPr="006A6E35">
              <w:rPr>
                <w:b/>
              </w:rPr>
              <w:t>o</w:t>
            </w:r>
            <w:r w:rsidRPr="006A6E35">
              <w:t>) Nemodificat</w:t>
            </w: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390503">
            <w:pPr>
              <w:spacing w:line="276" w:lineRule="auto"/>
              <w:jc w:val="both"/>
            </w:pPr>
          </w:p>
          <w:p w:rsidR="00212E1F" w:rsidRPr="006A6E35" w:rsidRDefault="00212E1F" w:rsidP="00B205E7">
            <w:pPr>
              <w:spacing w:line="276" w:lineRule="auto"/>
              <w:jc w:val="both"/>
            </w:pPr>
          </w:p>
          <w:p w:rsidR="00212E1F" w:rsidRPr="006A6E35" w:rsidRDefault="00212E1F" w:rsidP="006A6E35">
            <w:pPr>
              <w:spacing w:line="276" w:lineRule="auto"/>
              <w:jc w:val="both"/>
              <w:rPr>
                <w:b/>
              </w:rPr>
            </w:pPr>
            <w:r w:rsidRPr="006A6E35">
              <w:rPr>
                <w:b/>
              </w:rPr>
              <w:t>a</w:t>
            </w:r>
            <w:r w:rsidR="004536D4" w:rsidRPr="006A6E35">
              <w:rPr>
                <w:b/>
              </w:rPr>
              <w:t>p</w:t>
            </w:r>
            <w:r w:rsidRPr="006A6E35">
              <w:rPr>
                <w:b/>
              </w:rPr>
              <w:t>) impactul mediu anual estimat al certificatelor verzi la consumatorul final - contravaloarea certificatelor verzi estimată a se factura consumatorilor finali, exprimată în lei/MWh și care se calculează ca produs între cota de achiziție de certificate verzi estimată exprimată în CV/MWh și prețul minim stabilit de lege al certificatelor verzi exprimat în lei/CV."</w:t>
            </w:r>
          </w:p>
          <w:p w:rsidR="00212E1F" w:rsidRPr="006A6E35" w:rsidRDefault="00212E1F" w:rsidP="006A6E35">
            <w:pPr>
              <w:spacing w:line="276" w:lineRule="auto"/>
              <w:jc w:val="both"/>
            </w:pPr>
          </w:p>
        </w:tc>
        <w:tc>
          <w:tcPr>
            <w:tcW w:w="2214" w:type="dxa"/>
          </w:tcPr>
          <w:p w:rsidR="006A2EE9" w:rsidRDefault="006A2EE9" w:rsidP="00112842">
            <w:pPr>
              <w:spacing w:line="276" w:lineRule="auto"/>
            </w:pPr>
          </w:p>
          <w:p w:rsidR="00390503" w:rsidRPr="00496927" w:rsidRDefault="00390503" w:rsidP="00390503">
            <w:pPr>
              <w:jc w:val="both"/>
              <w:rPr>
                <w:sz w:val="20"/>
                <w:szCs w:val="20"/>
              </w:rPr>
            </w:pPr>
          </w:p>
          <w:p w:rsidR="00390503" w:rsidRPr="00496927" w:rsidRDefault="00390503" w:rsidP="00390503">
            <w:pPr>
              <w:jc w:val="both"/>
              <w:rPr>
                <w:sz w:val="20"/>
                <w:szCs w:val="20"/>
              </w:rPr>
            </w:pPr>
          </w:p>
          <w:p w:rsidR="00390503" w:rsidRPr="00496927" w:rsidRDefault="00390503" w:rsidP="00390503">
            <w:pPr>
              <w:jc w:val="both"/>
              <w:rPr>
                <w:sz w:val="20"/>
                <w:szCs w:val="20"/>
              </w:rPr>
            </w:pPr>
          </w:p>
          <w:p w:rsidR="00390503" w:rsidRPr="00496927" w:rsidRDefault="00390503" w:rsidP="00390503">
            <w:pPr>
              <w:jc w:val="both"/>
              <w:rPr>
                <w:sz w:val="20"/>
                <w:szCs w:val="20"/>
              </w:rPr>
            </w:pPr>
          </w:p>
          <w:p w:rsidR="00390503" w:rsidRPr="00496927" w:rsidRDefault="00390503" w:rsidP="00390503">
            <w:pPr>
              <w:jc w:val="both"/>
              <w:rPr>
                <w:sz w:val="20"/>
                <w:szCs w:val="20"/>
              </w:rPr>
            </w:pPr>
            <w:r w:rsidRPr="00496927">
              <w:rPr>
                <w:sz w:val="20"/>
                <w:szCs w:val="20"/>
              </w:rPr>
              <w:t>Având în vedere că numărul anual de certificate verzi preluat în piața de certificate verzi rezultă având în vedere impactul certificatelor verzi în factura consumatorilor finali, consumul final de energie electrică și pretul de tranzacționare al certificatelor verzi..</w:t>
            </w: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4536D4" w:rsidRDefault="004536D4" w:rsidP="00112842">
            <w:pPr>
              <w:spacing w:line="276" w:lineRule="auto"/>
              <w:rPr>
                <w:rFonts w:cstheme="minorHAnsi"/>
                <w:sz w:val="20"/>
                <w:szCs w:val="20"/>
                <w:lang w:eastAsia="en-GB"/>
              </w:rPr>
            </w:pPr>
          </w:p>
          <w:p w:rsidR="004536D4" w:rsidRDefault="004536D4" w:rsidP="00112842">
            <w:pPr>
              <w:spacing w:line="276" w:lineRule="auto"/>
              <w:rPr>
                <w:rFonts w:cstheme="minorHAnsi"/>
                <w:sz w:val="20"/>
                <w:szCs w:val="20"/>
                <w:lang w:eastAsia="en-GB"/>
              </w:rPr>
            </w:pPr>
          </w:p>
          <w:p w:rsidR="004536D4" w:rsidRDefault="004536D4" w:rsidP="00112842">
            <w:pPr>
              <w:spacing w:line="276" w:lineRule="auto"/>
              <w:rPr>
                <w:rFonts w:cstheme="minorHAnsi"/>
                <w:sz w:val="20"/>
                <w:szCs w:val="20"/>
                <w:lang w:eastAsia="en-GB"/>
              </w:rPr>
            </w:pPr>
          </w:p>
          <w:p w:rsidR="004536D4" w:rsidRDefault="004536D4" w:rsidP="00112842">
            <w:pPr>
              <w:spacing w:line="276" w:lineRule="auto"/>
              <w:rPr>
                <w:rFonts w:cstheme="minorHAnsi"/>
                <w:sz w:val="20"/>
                <w:szCs w:val="20"/>
                <w:lang w:eastAsia="en-GB"/>
              </w:rPr>
            </w:pPr>
          </w:p>
          <w:p w:rsidR="00390503" w:rsidRPr="00496927" w:rsidRDefault="00390503" w:rsidP="00390503">
            <w:pPr>
              <w:jc w:val="both"/>
              <w:rPr>
                <w:sz w:val="20"/>
                <w:szCs w:val="20"/>
              </w:rPr>
            </w:pPr>
            <w:r w:rsidRPr="00496927">
              <w:rPr>
                <w:sz w:val="20"/>
                <w:szCs w:val="20"/>
              </w:rPr>
              <w:t>În vederea vânzării de certificate verzi de un număr cât mai mare de producători E-SRE.</w:t>
            </w: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5C601F" w:rsidRDefault="005C601F" w:rsidP="00112842">
            <w:pPr>
              <w:spacing w:line="276" w:lineRule="auto"/>
              <w:rPr>
                <w:rFonts w:cstheme="minorHAnsi"/>
                <w:sz w:val="20"/>
                <w:szCs w:val="20"/>
                <w:lang w:eastAsia="en-GB"/>
              </w:rPr>
            </w:pPr>
          </w:p>
          <w:p w:rsidR="008F30D4" w:rsidRDefault="00390503" w:rsidP="00112842">
            <w:pPr>
              <w:spacing w:line="276" w:lineRule="auto"/>
              <w:rPr>
                <w:rFonts w:cstheme="minorHAnsi"/>
                <w:sz w:val="20"/>
                <w:szCs w:val="20"/>
                <w:lang w:eastAsia="en-GB"/>
              </w:rPr>
            </w:pPr>
            <w:r w:rsidRPr="00496927">
              <w:rPr>
                <w:sz w:val="20"/>
                <w:szCs w:val="20"/>
              </w:rPr>
              <w:t>Având în vedere că piața centralizată pentru energia electrică din surse regenerabile susţinută prin certificate verzi nu a fost autorizată de Comisia Europeană și contravine deciziilor de autorizare emise de aceasta.</w:t>
            </w:r>
          </w:p>
          <w:p w:rsidR="008F30D4" w:rsidRDefault="008F30D4" w:rsidP="00112842">
            <w:pPr>
              <w:spacing w:line="276" w:lineRule="auto"/>
              <w:rPr>
                <w:rFonts w:cstheme="minorHAnsi"/>
                <w:sz w:val="20"/>
                <w:szCs w:val="20"/>
                <w:lang w:eastAsia="en-GB"/>
              </w:rPr>
            </w:pPr>
          </w:p>
          <w:p w:rsidR="008F30D4" w:rsidRDefault="008F30D4" w:rsidP="00112842">
            <w:pPr>
              <w:spacing w:line="276" w:lineRule="auto"/>
              <w:rPr>
                <w:rFonts w:cstheme="minorHAnsi"/>
                <w:sz w:val="20"/>
                <w:szCs w:val="20"/>
                <w:lang w:eastAsia="en-GB"/>
              </w:rPr>
            </w:pPr>
          </w:p>
          <w:p w:rsidR="008F30D4" w:rsidRDefault="008F30D4" w:rsidP="00112842">
            <w:pPr>
              <w:spacing w:line="276" w:lineRule="auto"/>
              <w:rPr>
                <w:rFonts w:cstheme="minorHAnsi"/>
                <w:sz w:val="20"/>
                <w:szCs w:val="20"/>
                <w:lang w:eastAsia="en-GB"/>
              </w:rPr>
            </w:pPr>
          </w:p>
          <w:p w:rsidR="008F30D4" w:rsidRDefault="008F30D4" w:rsidP="00112842">
            <w:pPr>
              <w:spacing w:line="276" w:lineRule="auto"/>
              <w:rPr>
                <w:rFonts w:cstheme="minorHAnsi"/>
                <w:sz w:val="20"/>
                <w:szCs w:val="20"/>
                <w:lang w:eastAsia="en-GB"/>
              </w:rPr>
            </w:pPr>
          </w:p>
          <w:p w:rsidR="008F30D4" w:rsidRDefault="008F30D4" w:rsidP="00112842">
            <w:pPr>
              <w:spacing w:line="276" w:lineRule="auto"/>
              <w:rPr>
                <w:rFonts w:cstheme="minorHAnsi"/>
                <w:sz w:val="20"/>
                <w:szCs w:val="20"/>
                <w:lang w:eastAsia="en-GB"/>
              </w:rPr>
            </w:pPr>
          </w:p>
          <w:p w:rsidR="005C601F" w:rsidRPr="00EB1EB2" w:rsidRDefault="005C601F" w:rsidP="00112842">
            <w:pPr>
              <w:spacing w:line="276" w:lineRule="auto"/>
            </w:pPr>
          </w:p>
        </w:tc>
      </w:tr>
      <w:tr w:rsidR="005C601F" w:rsidRPr="00AD1A83" w:rsidTr="00B66084">
        <w:tc>
          <w:tcPr>
            <w:tcW w:w="591" w:type="dxa"/>
          </w:tcPr>
          <w:p w:rsidR="005C601F" w:rsidRPr="00AD1A83" w:rsidRDefault="006A6E35" w:rsidP="00112842">
            <w:pPr>
              <w:spacing w:line="276" w:lineRule="auto"/>
              <w:jc w:val="center"/>
            </w:pPr>
            <w:r>
              <w:lastRenderedPageBreak/>
              <w:t>6</w:t>
            </w:r>
          </w:p>
        </w:tc>
        <w:tc>
          <w:tcPr>
            <w:tcW w:w="4310" w:type="dxa"/>
          </w:tcPr>
          <w:p w:rsidR="005C601F" w:rsidRPr="00EB1EB2" w:rsidRDefault="005C601F" w:rsidP="00EB1EB2">
            <w:pPr>
              <w:spacing w:line="276" w:lineRule="auto"/>
              <w:jc w:val="both"/>
              <w:rPr>
                <w:bCs/>
              </w:rPr>
            </w:pPr>
          </w:p>
        </w:tc>
        <w:tc>
          <w:tcPr>
            <w:tcW w:w="4310" w:type="dxa"/>
          </w:tcPr>
          <w:p w:rsidR="006A6E35" w:rsidRDefault="006A6E35" w:rsidP="00F625D8">
            <w:pPr>
              <w:spacing w:line="276" w:lineRule="auto"/>
              <w:jc w:val="both"/>
              <w:rPr>
                <w:bCs/>
              </w:rPr>
            </w:pPr>
          </w:p>
          <w:p w:rsidR="006A6E35" w:rsidRDefault="006A6E35" w:rsidP="00F625D8">
            <w:pPr>
              <w:spacing w:line="276" w:lineRule="auto"/>
              <w:jc w:val="both"/>
              <w:rPr>
                <w:bCs/>
              </w:rPr>
            </w:pPr>
          </w:p>
          <w:p w:rsidR="005C601F" w:rsidRPr="00EB1EB2" w:rsidRDefault="005C601F" w:rsidP="00F625D8">
            <w:pPr>
              <w:spacing w:line="276" w:lineRule="auto"/>
              <w:jc w:val="both"/>
              <w:rPr>
                <w:bCs/>
              </w:rPr>
            </w:pPr>
            <w:r w:rsidRPr="00EB1EB2">
              <w:rPr>
                <w:bCs/>
              </w:rPr>
              <w:t>3.La articolul 3, după alineatul (3) se introduc trei noi alineate, alineatele (3</w:t>
            </w:r>
            <w:r w:rsidRPr="005C601F">
              <w:rPr>
                <w:bCs/>
                <w:vertAlign w:val="superscript"/>
              </w:rPr>
              <w:t>1</w:t>
            </w:r>
            <w:r w:rsidRPr="00EB1EB2">
              <w:rPr>
                <w:bCs/>
              </w:rPr>
              <w:t>)-(3</w:t>
            </w:r>
            <w:r w:rsidRPr="005C601F">
              <w:rPr>
                <w:bCs/>
                <w:vertAlign w:val="superscript"/>
              </w:rPr>
              <w:t>3</w:t>
            </w:r>
            <w:r w:rsidRPr="00EB1EB2">
              <w:rPr>
                <w:bCs/>
              </w:rPr>
              <w:t>), cu următorul cuprins:</w:t>
            </w:r>
          </w:p>
          <w:p w:rsidR="005C601F" w:rsidRDefault="005C601F" w:rsidP="00F625D8">
            <w:pPr>
              <w:spacing w:line="276" w:lineRule="auto"/>
              <w:jc w:val="both"/>
              <w:rPr>
                <w:bCs/>
              </w:rPr>
            </w:pPr>
            <w:r w:rsidRPr="00EB1EB2">
              <w:rPr>
                <w:bCs/>
              </w:rPr>
              <w:t>"(3</w:t>
            </w:r>
            <w:r w:rsidRPr="005C601F">
              <w:rPr>
                <w:bCs/>
                <w:vertAlign w:val="superscript"/>
              </w:rPr>
              <w:t>1</w:t>
            </w:r>
            <w:r w:rsidRPr="00EB1EB2">
              <w:rPr>
                <w:bCs/>
              </w:rPr>
              <w:t xml:space="preserve">) În cazul centralelor electrice de producere a energiei electrice din surse </w:t>
            </w:r>
            <w:r w:rsidRPr="00EB1EB2">
              <w:rPr>
                <w:bCs/>
              </w:rPr>
              <w:lastRenderedPageBreak/>
              <w:t>regenerabile care includ sisteme de stocare a energiei electrice, ANRE poate emite decizii de acreditare/modificarea acreditării pentru aplicarea sistemului de promovare prin certificate verzi, cu condiţia ca sistemele de măsurare a energiei electrice din instalaţii să permită acordarea certificatelor verzi numai pentru energia electrică produsă din surse regenerabile.</w:t>
            </w:r>
          </w:p>
          <w:p w:rsidR="00212E1F" w:rsidRDefault="00212E1F" w:rsidP="00F625D8">
            <w:pPr>
              <w:spacing w:line="276" w:lineRule="auto"/>
              <w:jc w:val="both"/>
              <w:rPr>
                <w:bCs/>
              </w:rPr>
            </w:pPr>
          </w:p>
          <w:p w:rsidR="00212E1F" w:rsidRDefault="00212E1F" w:rsidP="00F625D8">
            <w:pPr>
              <w:spacing w:line="276" w:lineRule="auto"/>
              <w:jc w:val="both"/>
              <w:rPr>
                <w:bCs/>
              </w:rPr>
            </w:pPr>
          </w:p>
          <w:p w:rsidR="00212E1F" w:rsidRPr="00EB1EB2" w:rsidRDefault="00212E1F" w:rsidP="00F625D8">
            <w:pPr>
              <w:spacing w:line="276" w:lineRule="auto"/>
              <w:jc w:val="both"/>
              <w:rPr>
                <w:bCs/>
              </w:rPr>
            </w:pPr>
          </w:p>
          <w:p w:rsidR="005C601F" w:rsidRPr="00EB1EB2" w:rsidRDefault="005C601F" w:rsidP="00F625D8">
            <w:pPr>
              <w:spacing w:line="276" w:lineRule="auto"/>
              <w:jc w:val="both"/>
              <w:rPr>
                <w:bCs/>
              </w:rPr>
            </w:pPr>
            <w:r w:rsidRPr="00EB1EB2">
              <w:rPr>
                <w:bCs/>
              </w:rPr>
              <w:t>(3</w:t>
            </w:r>
            <w:r w:rsidRPr="005C601F">
              <w:rPr>
                <w:bCs/>
                <w:vertAlign w:val="superscript"/>
              </w:rPr>
              <w:t>2</w:t>
            </w:r>
            <w:r w:rsidRPr="00EB1EB2">
              <w:rPr>
                <w:bCs/>
              </w:rPr>
              <w:t>) Perioada de aplicare a sistemului de promovare prin certificate verzi este cea prevăzută la alin. (2) şi se calculează de la data emiterii primei decizii de acreditare după punerea în funcţiune a centralelor/grupurilor respective, care îi conferă producătorului acreditat dreptul de a beneficia de sistemul de promovare prin certificate verzi, în vigoare la data emiterii acesteia, din care se scade perioada în care a beneficiat de sistemul de promovare prin certificate verzi conform art. 6 alin. (7) lit. a), având în vedere perioadele de întrerupere/suspendare survenite, definite conform reglementărilor ANRE.</w:t>
            </w:r>
          </w:p>
          <w:p w:rsidR="005C601F" w:rsidRPr="00EB1EB2" w:rsidRDefault="005C601F" w:rsidP="00F625D8">
            <w:pPr>
              <w:spacing w:line="276" w:lineRule="auto"/>
              <w:jc w:val="both"/>
              <w:rPr>
                <w:bCs/>
              </w:rPr>
            </w:pPr>
            <w:r w:rsidRPr="00EB1EB2">
              <w:rPr>
                <w:bCs/>
              </w:rPr>
              <w:t>(3</w:t>
            </w:r>
            <w:r w:rsidRPr="005C601F">
              <w:rPr>
                <w:bCs/>
                <w:vertAlign w:val="superscript"/>
              </w:rPr>
              <w:t>3</w:t>
            </w:r>
            <w:r w:rsidRPr="00EB1EB2">
              <w:rPr>
                <w:bCs/>
              </w:rPr>
              <w:t xml:space="preserve">) Prin excepţie de la perioadele prevăzute la alin. (2) se conferă dreptul producătorului acreditat sau </w:t>
            </w:r>
            <w:r w:rsidRPr="00EB1EB2">
              <w:rPr>
                <w:bCs/>
              </w:rPr>
              <w:lastRenderedPageBreak/>
              <w:t>producătorului căruia i-a expirat acreditarea sau licenţa:</w:t>
            </w:r>
          </w:p>
          <w:p w:rsidR="005C601F" w:rsidRPr="00EB1EB2" w:rsidRDefault="005C601F" w:rsidP="00F625D8">
            <w:pPr>
              <w:spacing w:line="276" w:lineRule="auto"/>
              <w:jc w:val="both"/>
              <w:rPr>
                <w:bCs/>
              </w:rPr>
            </w:pPr>
            <w:r w:rsidRPr="00EB1EB2">
              <w:rPr>
                <w:bCs/>
              </w:rPr>
              <w:t>a) să obţină certificatele verzi amânate de la tranzacţionare conform prevederilor art. 6 alin. (2</w:t>
            </w:r>
            <w:r w:rsidRPr="004415D8">
              <w:rPr>
                <w:bCs/>
                <w:vertAlign w:val="superscript"/>
              </w:rPr>
              <w:t>1</w:t>
            </w:r>
            <w:r w:rsidRPr="00EB1EB2">
              <w:rPr>
                <w:bCs/>
              </w:rPr>
              <w:t>) şi (2</w:t>
            </w:r>
            <w:r w:rsidRPr="004415D8">
              <w:rPr>
                <w:bCs/>
                <w:vertAlign w:val="superscript"/>
              </w:rPr>
              <w:t>5</w:t>
            </w:r>
            <w:r w:rsidRPr="00EB1EB2">
              <w:rPr>
                <w:bCs/>
              </w:rPr>
              <w:t>), inclusiv după expirarea perioadei de valabilitate a deciziei de acreditare; şi</w:t>
            </w:r>
          </w:p>
          <w:p w:rsidR="005C601F" w:rsidRPr="00EB1EB2" w:rsidRDefault="005C601F" w:rsidP="00F625D8">
            <w:pPr>
              <w:spacing w:line="276" w:lineRule="auto"/>
              <w:jc w:val="both"/>
              <w:rPr>
                <w:bCs/>
              </w:rPr>
            </w:pPr>
            <w:r w:rsidRPr="00EB1EB2">
              <w:rPr>
                <w:bCs/>
              </w:rPr>
              <w:t>b) să tranzacţioneze, inclusiv după expirarea perioadei de valabilitate a deciziei de acreditare, până la data de 31 martie 2032, certificatele verzi emise pentru producţia proprie realizată în perioada de valabilitate a deciziei de acreditare."</w:t>
            </w:r>
          </w:p>
        </w:tc>
        <w:tc>
          <w:tcPr>
            <w:tcW w:w="4310" w:type="dxa"/>
          </w:tcPr>
          <w:p w:rsidR="006A6E35" w:rsidRPr="006A6E35" w:rsidRDefault="006A6E35" w:rsidP="006A6E35">
            <w:pPr>
              <w:spacing w:line="276" w:lineRule="auto"/>
              <w:jc w:val="both"/>
              <w:rPr>
                <w:b/>
              </w:rPr>
            </w:pPr>
            <w:r>
              <w:rPr>
                <w:b/>
              </w:rPr>
              <w:lastRenderedPageBreak/>
              <w:t>2</w:t>
            </w:r>
            <w:r w:rsidRPr="006A6E35">
              <w:rPr>
                <w:b/>
              </w:rPr>
              <w:t xml:space="preserve">. La art. I, punctul </w:t>
            </w:r>
            <w:r>
              <w:rPr>
                <w:b/>
              </w:rPr>
              <w:t>3</w:t>
            </w:r>
            <w:r w:rsidRPr="006A6E35">
              <w:rPr>
                <w:b/>
              </w:rPr>
              <w:t xml:space="preserve"> se modifică și va avea următorul cuprins:</w:t>
            </w:r>
          </w:p>
          <w:p w:rsidR="006A6E35" w:rsidRDefault="006A6E35" w:rsidP="006A6E35">
            <w:pPr>
              <w:spacing w:line="276" w:lineRule="auto"/>
              <w:jc w:val="both"/>
              <w:rPr>
                <w:bCs/>
              </w:rPr>
            </w:pPr>
            <w:r>
              <w:rPr>
                <w:bCs/>
              </w:rPr>
              <w:t>Nemodificat</w:t>
            </w:r>
          </w:p>
          <w:p w:rsidR="006A6E35" w:rsidRDefault="006A6E35" w:rsidP="006A6E35">
            <w:pPr>
              <w:spacing w:line="276" w:lineRule="auto"/>
              <w:jc w:val="both"/>
              <w:rPr>
                <w:bCs/>
              </w:rPr>
            </w:pPr>
          </w:p>
          <w:p w:rsidR="006A6E35" w:rsidRPr="00EB1EB2" w:rsidRDefault="006A6E35" w:rsidP="006A6E35">
            <w:pPr>
              <w:spacing w:line="276" w:lineRule="auto"/>
              <w:jc w:val="both"/>
              <w:rPr>
                <w:bCs/>
              </w:rPr>
            </w:pPr>
          </w:p>
          <w:p w:rsidR="00212E1F" w:rsidRPr="006A6E35" w:rsidRDefault="006A6E35" w:rsidP="006A6E35">
            <w:pPr>
              <w:spacing w:line="276" w:lineRule="auto"/>
              <w:jc w:val="both"/>
              <w:rPr>
                <w:b/>
              </w:rPr>
            </w:pPr>
            <w:r>
              <w:t>”</w:t>
            </w:r>
            <w:r w:rsidR="00212E1F" w:rsidRPr="00212E1F">
              <w:t>(3</w:t>
            </w:r>
            <w:r w:rsidR="00212E1F" w:rsidRPr="00212E1F">
              <w:rPr>
                <w:vertAlign w:val="superscript"/>
              </w:rPr>
              <w:t>1</w:t>
            </w:r>
            <w:r w:rsidR="00212E1F" w:rsidRPr="00212E1F">
              <w:t xml:space="preserve">) În cazul centralelor electrice de producere a energiei electrice din surse </w:t>
            </w:r>
            <w:r w:rsidR="00212E1F" w:rsidRPr="00212E1F">
              <w:lastRenderedPageBreak/>
              <w:t xml:space="preserve">regenerabile </w:t>
            </w:r>
            <w:r w:rsidR="00212E1F" w:rsidRPr="00212E1F">
              <w:rPr>
                <w:b/>
              </w:rPr>
              <w:t xml:space="preserve">acreditate până la 31.12.2016 </w:t>
            </w:r>
            <w:r w:rsidR="00212E1F" w:rsidRPr="00212E1F">
              <w:t xml:space="preserve">care includ sisteme de stocare a energiei electrice, ANRE poate emite decizii de acreditare/modificarea acreditării pentru aplicarea sistemului de promovare prin certificate verzi, cu condiția ca sistemele de măsurare a energiei electrice din instalații să permită acordarea certificatelor verzi numai pentru energia electrică produsă din surse regenerabile, </w:t>
            </w:r>
            <w:r w:rsidR="00212E1F" w:rsidRPr="006A6E35">
              <w:rPr>
                <w:b/>
              </w:rPr>
              <w:t>cu respectarea prevederilor art. 3 alin. (3</w:t>
            </w:r>
            <w:r w:rsidR="00212E1F" w:rsidRPr="006A6E35">
              <w:rPr>
                <w:b/>
                <w:vertAlign w:val="superscript"/>
              </w:rPr>
              <w:t>2</w:t>
            </w:r>
            <w:r w:rsidR="00212E1F" w:rsidRPr="006A6E35">
              <w:rPr>
                <w:b/>
              </w:rPr>
              <w:t>).</w:t>
            </w:r>
          </w:p>
          <w:p w:rsidR="006A6E35" w:rsidRDefault="006A6E35" w:rsidP="002D6022">
            <w:pPr>
              <w:spacing w:line="276" w:lineRule="auto"/>
              <w:jc w:val="both"/>
            </w:pPr>
          </w:p>
          <w:p w:rsidR="00212E1F" w:rsidRDefault="00B205E7" w:rsidP="002D6022">
            <w:pPr>
              <w:spacing w:line="276" w:lineRule="auto"/>
              <w:jc w:val="both"/>
            </w:pPr>
            <w:r>
              <w:t>N</w:t>
            </w:r>
            <w:r w:rsidR="00212E1F">
              <w:t>emodificat</w:t>
            </w: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Default="00212E1F" w:rsidP="002D6022">
            <w:pPr>
              <w:spacing w:line="276" w:lineRule="auto"/>
              <w:jc w:val="both"/>
            </w:pPr>
          </w:p>
          <w:p w:rsidR="00212E1F" w:rsidRPr="00EB1EB2" w:rsidRDefault="00B205E7" w:rsidP="002D6022">
            <w:pPr>
              <w:spacing w:line="276" w:lineRule="auto"/>
              <w:jc w:val="both"/>
            </w:pPr>
            <w:r>
              <w:t>N</w:t>
            </w:r>
            <w:r w:rsidR="00212E1F">
              <w:t>emodificat</w:t>
            </w:r>
          </w:p>
        </w:tc>
        <w:tc>
          <w:tcPr>
            <w:tcW w:w="2214" w:type="dxa"/>
          </w:tcPr>
          <w:p w:rsidR="005C601F" w:rsidRDefault="005C601F" w:rsidP="00112842">
            <w:pPr>
              <w:spacing w:line="276" w:lineRule="auto"/>
            </w:pPr>
          </w:p>
          <w:p w:rsidR="00212E1F" w:rsidRDefault="00212E1F" w:rsidP="00112842">
            <w:pPr>
              <w:spacing w:line="276" w:lineRule="auto"/>
            </w:pPr>
          </w:p>
          <w:p w:rsidR="00212E1F" w:rsidRDefault="00212E1F" w:rsidP="00112842">
            <w:pPr>
              <w:spacing w:line="276" w:lineRule="auto"/>
            </w:pPr>
          </w:p>
          <w:p w:rsidR="00212E1F" w:rsidRPr="00496927" w:rsidRDefault="00212E1F" w:rsidP="006A6E35">
            <w:pPr>
              <w:jc w:val="both"/>
              <w:rPr>
                <w:sz w:val="20"/>
                <w:szCs w:val="20"/>
              </w:rPr>
            </w:pPr>
            <w:r w:rsidRPr="00496927">
              <w:rPr>
                <w:sz w:val="20"/>
                <w:szCs w:val="20"/>
              </w:rPr>
              <w:t>Având în vedere că intrarea în sistemul de promovare prin CV   s-a încheiat la 31.12.2016.</w:t>
            </w:r>
          </w:p>
          <w:p w:rsidR="00212E1F" w:rsidRPr="00EB1EB2" w:rsidRDefault="00212E1F" w:rsidP="00112842">
            <w:pPr>
              <w:spacing w:line="276" w:lineRule="auto"/>
            </w:pPr>
          </w:p>
        </w:tc>
      </w:tr>
      <w:tr w:rsidR="00212E1F" w:rsidRPr="00AD1A83" w:rsidTr="00B66084">
        <w:tc>
          <w:tcPr>
            <w:tcW w:w="591" w:type="dxa"/>
          </w:tcPr>
          <w:p w:rsidR="00212E1F" w:rsidRPr="00AD1A83" w:rsidRDefault="006A6E35" w:rsidP="00212E1F">
            <w:pPr>
              <w:spacing w:line="276" w:lineRule="auto"/>
              <w:jc w:val="center"/>
            </w:pPr>
            <w:r>
              <w:lastRenderedPageBreak/>
              <w:t>7</w:t>
            </w:r>
          </w:p>
        </w:tc>
        <w:tc>
          <w:tcPr>
            <w:tcW w:w="4310" w:type="dxa"/>
          </w:tcPr>
          <w:p w:rsidR="00212E1F" w:rsidRPr="00B205E7" w:rsidRDefault="00212E1F" w:rsidP="00212E1F">
            <w:pPr>
              <w:spacing w:line="276" w:lineRule="auto"/>
              <w:jc w:val="both"/>
              <w:rPr>
                <w:i/>
              </w:rPr>
            </w:pPr>
            <w:r w:rsidRPr="00B205E7">
              <w:rPr>
                <w:i/>
              </w:rPr>
              <w:t>Art 3, Alin (6) din Legea nr. 220/2008, republicată, cu modificările și completările ulterioare:</w:t>
            </w:r>
          </w:p>
          <w:p w:rsidR="00212E1F" w:rsidRPr="00212E1F" w:rsidRDefault="00212E1F" w:rsidP="00212E1F">
            <w:pPr>
              <w:spacing w:line="276" w:lineRule="auto"/>
              <w:jc w:val="both"/>
              <w:rPr>
                <w:i/>
              </w:rPr>
            </w:pPr>
          </w:p>
          <w:p w:rsidR="00212E1F" w:rsidRPr="00212E1F" w:rsidRDefault="00212E1F" w:rsidP="00212E1F">
            <w:pPr>
              <w:spacing w:line="276" w:lineRule="auto"/>
              <w:jc w:val="both"/>
              <w:rPr>
                <w:b/>
              </w:rPr>
            </w:pPr>
            <w:r w:rsidRPr="00212E1F">
              <w:rPr>
                <w:i/>
              </w:rPr>
              <w:t>f) cantităţile de energie electrică livrate suplimentar de unităţile dispecerizabile faţă de cantităţile de energie electrică din notificările fizice orare transmise de producătorii de energie electrică din surse regenerabile de energie la operatorul de transport şi sistem</w:t>
            </w:r>
          </w:p>
        </w:tc>
        <w:tc>
          <w:tcPr>
            <w:tcW w:w="4310" w:type="dxa"/>
          </w:tcPr>
          <w:p w:rsidR="00212E1F" w:rsidRPr="00EB1EB2" w:rsidRDefault="00212E1F" w:rsidP="00212E1F">
            <w:pPr>
              <w:spacing w:line="276" w:lineRule="auto"/>
              <w:jc w:val="both"/>
              <w:rPr>
                <w:bCs/>
              </w:rPr>
            </w:pPr>
          </w:p>
        </w:tc>
        <w:tc>
          <w:tcPr>
            <w:tcW w:w="4310" w:type="dxa"/>
          </w:tcPr>
          <w:p w:rsidR="00ED4098" w:rsidRDefault="000014A8" w:rsidP="00212E1F">
            <w:pPr>
              <w:spacing w:line="276" w:lineRule="auto"/>
              <w:jc w:val="both"/>
              <w:rPr>
                <w:b/>
                <w:highlight w:val="lightGray"/>
              </w:rPr>
            </w:pPr>
            <w:r>
              <w:rPr>
                <w:b/>
              </w:rPr>
              <w:t xml:space="preserve">3. </w:t>
            </w:r>
            <w:r w:rsidR="006A6E35" w:rsidRPr="006A6E35">
              <w:rPr>
                <w:b/>
              </w:rPr>
              <w:t xml:space="preserve">La art. I, </w:t>
            </w:r>
            <w:r w:rsidR="006A6E35">
              <w:rPr>
                <w:b/>
              </w:rPr>
              <w:t xml:space="preserve">după </w:t>
            </w:r>
            <w:r w:rsidR="006A6E35" w:rsidRPr="006A6E35">
              <w:rPr>
                <w:b/>
              </w:rPr>
              <w:t xml:space="preserve">punctul </w:t>
            </w:r>
            <w:r w:rsidR="006A6E35">
              <w:rPr>
                <w:b/>
              </w:rPr>
              <w:t>3</w:t>
            </w:r>
            <w:r w:rsidR="006A6E35" w:rsidRPr="006A6E35">
              <w:rPr>
                <w:b/>
              </w:rPr>
              <w:t xml:space="preserve"> </w:t>
            </w:r>
            <w:r w:rsidR="006A6E35">
              <w:rPr>
                <w:b/>
              </w:rPr>
              <w:t>se adaugă un punct nou, punctul 3</w:t>
            </w:r>
            <w:r w:rsidR="006A6E35" w:rsidRPr="006A6E35">
              <w:rPr>
                <w:b/>
                <w:vertAlign w:val="superscript"/>
              </w:rPr>
              <w:t>1</w:t>
            </w:r>
            <w:r w:rsidR="006A6E35">
              <w:rPr>
                <w:b/>
              </w:rPr>
              <w:t>, cu următorul cuprins:</w:t>
            </w:r>
          </w:p>
          <w:p w:rsidR="00ED4098" w:rsidRDefault="00ED4098" w:rsidP="00212E1F">
            <w:pPr>
              <w:spacing w:line="276" w:lineRule="auto"/>
              <w:jc w:val="both"/>
              <w:rPr>
                <w:b/>
                <w:highlight w:val="lightGray"/>
              </w:rPr>
            </w:pPr>
          </w:p>
          <w:p w:rsidR="00212E1F" w:rsidRPr="006A6E35" w:rsidRDefault="000014A8" w:rsidP="00212E1F">
            <w:pPr>
              <w:spacing w:line="276" w:lineRule="auto"/>
              <w:jc w:val="both"/>
              <w:rPr>
                <w:b/>
              </w:rPr>
            </w:pPr>
            <w:r>
              <w:rPr>
                <w:b/>
              </w:rPr>
              <w:t>” 3</w:t>
            </w:r>
            <w:r w:rsidRPr="006A6E35">
              <w:rPr>
                <w:b/>
                <w:vertAlign w:val="superscript"/>
              </w:rPr>
              <w:t>1</w:t>
            </w:r>
            <w:r>
              <w:rPr>
                <w:b/>
              </w:rPr>
              <w:t>. L</w:t>
            </w:r>
            <w:r w:rsidR="00ED4098" w:rsidRPr="006A6E35">
              <w:rPr>
                <w:b/>
              </w:rPr>
              <w:t>a articolul 3, alineatul (6), litera f) se abrogă.</w:t>
            </w:r>
            <w:r>
              <w:rPr>
                <w:b/>
              </w:rPr>
              <w:t>”</w:t>
            </w:r>
          </w:p>
          <w:p w:rsidR="00ED4098" w:rsidRPr="00ED4098" w:rsidRDefault="00ED4098" w:rsidP="00212E1F">
            <w:pPr>
              <w:spacing w:line="276" w:lineRule="auto"/>
              <w:jc w:val="both"/>
            </w:pPr>
          </w:p>
        </w:tc>
        <w:tc>
          <w:tcPr>
            <w:tcW w:w="2214" w:type="dxa"/>
          </w:tcPr>
          <w:p w:rsidR="00ED4098" w:rsidRDefault="00ED4098" w:rsidP="00212E1F">
            <w:pPr>
              <w:spacing w:line="276" w:lineRule="auto"/>
              <w:rPr>
                <w:sz w:val="20"/>
                <w:szCs w:val="20"/>
              </w:rPr>
            </w:pPr>
          </w:p>
          <w:p w:rsidR="00ED4098" w:rsidRDefault="00ED4098" w:rsidP="00212E1F">
            <w:pPr>
              <w:spacing w:line="276" w:lineRule="auto"/>
              <w:rPr>
                <w:sz w:val="20"/>
                <w:szCs w:val="20"/>
              </w:rPr>
            </w:pPr>
          </w:p>
          <w:p w:rsidR="00ED4098" w:rsidRDefault="00ED4098" w:rsidP="00212E1F">
            <w:pPr>
              <w:spacing w:line="276" w:lineRule="auto"/>
              <w:rPr>
                <w:sz w:val="20"/>
                <w:szCs w:val="20"/>
              </w:rPr>
            </w:pPr>
          </w:p>
          <w:p w:rsidR="00ED4098" w:rsidRDefault="00ED4098" w:rsidP="00212E1F">
            <w:pPr>
              <w:spacing w:line="276" w:lineRule="auto"/>
              <w:rPr>
                <w:sz w:val="20"/>
                <w:szCs w:val="20"/>
              </w:rPr>
            </w:pPr>
          </w:p>
          <w:p w:rsidR="00212E1F" w:rsidRPr="00EB1EB2" w:rsidRDefault="00ED4098" w:rsidP="00212E1F">
            <w:pPr>
              <w:spacing w:line="276" w:lineRule="auto"/>
            </w:pPr>
            <w:r w:rsidRPr="00496927">
              <w:rPr>
                <w:sz w:val="20"/>
                <w:szCs w:val="20"/>
              </w:rPr>
              <w:t xml:space="preserve">Pentru eliminarea discriminării între producătorii dispecerizabili de E-SRE </w:t>
            </w:r>
            <w:r>
              <w:rPr>
                <w:sz w:val="20"/>
                <w:szCs w:val="20"/>
              </w:rPr>
              <w:t>s</w:t>
            </w:r>
            <w:r w:rsidRPr="00496927">
              <w:rPr>
                <w:sz w:val="20"/>
                <w:szCs w:val="20"/>
              </w:rPr>
              <w:t>i cei nedispecerizabili.</w:t>
            </w:r>
          </w:p>
        </w:tc>
      </w:tr>
      <w:tr w:rsidR="00212E1F" w:rsidRPr="00AD1A83" w:rsidTr="00B66084">
        <w:tc>
          <w:tcPr>
            <w:tcW w:w="591" w:type="dxa"/>
          </w:tcPr>
          <w:p w:rsidR="00212E1F" w:rsidRPr="00AD1A83" w:rsidRDefault="000014A8" w:rsidP="00212E1F">
            <w:pPr>
              <w:spacing w:line="276" w:lineRule="auto"/>
              <w:jc w:val="center"/>
            </w:pPr>
            <w:r>
              <w:t>8</w:t>
            </w:r>
          </w:p>
        </w:tc>
        <w:tc>
          <w:tcPr>
            <w:tcW w:w="4310" w:type="dxa"/>
          </w:tcPr>
          <w:p w:rsidR="00212E1F" w:rsidRPr="00EB1EB2" w:rsidRDefault="00212E1F" w:rsidP="00212E1F">
            <w:pPr>
              <w:spacing w:line="276" w:lineRule="auto"/>
              <w:jc w:val="both"/>
              <w:rPr>
                <w:bCs/>
              </w:rPr>
            </w:pPr>
          </w:p>
        </w:tc>
        <w:tc>
          <w:tcPr>
            <w:tcW w:w="4310" w:type="dxa"/>
          </w:tcPr>
          <w:p w:rsidR="00212E1F" w:rsidRPr="00EB1EB2" w:rsidRDefault="00212E1F" w:rsidP="00212E1F">
            <w:pPr>
              <w:spacing w:line="276" w:lineRule="auto"/>
              <w:jc w:val="both"/>
              <w:rPr>
                <w:bCs/>
              </w:rPr>
            </w:pPr>
            <w:r w:rsidRPr="00EB1EB2">
              <w:rPr>
                <w:bCs/>
              </w:rPr>
              <w:t>4.La articolul 3 alineatul (6), după litera f) se introduce o nouă literă, litera g), cu următorul cuprins:</w:t>
            </w:r>
          </w:p>
          <w:p w:rsidR="00212E1F" w:rsidRDefault="00212E1F" w:rsidP="00212E1F">
            <w:pPr>
              <w:spacing w:line="276" w:lineRule="auto"/>
              <w:jc w:val="both"/>
              <w:rPr>
                <w:bCs/>
              </w:rPr>
            </w:pPr>
            <w:r w:rsidRPr="00EB1EB2">
              <w:rPr>
                <w:bCs/>
              </w:rPr>
              <w:t xml:space="preserve">"g) energia electrică produsă, inclusiv în perioada de probe, în grupuri sau centrale electrice care utilizează surse regenerabile de energie pentru care numărul redus de </w:t>
            </w:r>
            <w:r w:rsidRPr="00EB1EB2">
              <w:rPr>
                <w:bCs/>
              </w:rPr>
              <w:lastRenderedPageBreak/>
              <w:t>certificate verzi calculat în conformitate cu prevederile art. 6 alin. (7) lit. b), corespunzător cumulului de ajutoare, este mai mic sau egal cu zero."</w:t>
            </w:r>
          </w:p>
          <w:p w:rsidR="00212E1F" w:rsidRPr="00EB1EB2" w:rsidRDefault="00212E1F" w:rsidP="00212E1F">
            <w:pPr>
              <w:spacing w:line="276" w:lineRule="auto"/>
              <w:jc w:val="both"/>
              <w:rPr>
                <w:bCs/>
              </w:rPr>
            </w:pPr>
          </w:p>
        </w:tc>
        <w:tc>
          <w:tcPr>
            <w:tcW w:w="4310" w:type="dxa"/>
          </w:tcPr>
          <w:p w:rsidR="00212E1F" w:rsidRPr="00B205E7" w:rsidRDefault="00B205E7" w:rsidP="00B205E7">
            <w:pPr>
              <w:spacing w:line="276" w:lineRule="auto"/>
              <w:jc w:val="both"/>
            </w:pPr>
            <w:r>
              <w:lastRenderedPageBreak/>
              <w:t>N</w:t>
            </w:r>
            <w:r w:rsidR="00ED4098" w:rsidRPr="00B205E7">
              <w:t>emodificat</w:t>
            </w:r>
          </w:p>
        </w:tc>
        <w:tc>
          <w:tcPr>
            <w:tcW w:w="2214" w:type="dxa"/>
          </w:tcPr>
          <w:p w:rsidR="00212E1F" w:rsidRPr="00EB1EB2" w:rsidRDefault="00212E1F" w:rsidP="00212E1F">
            <w:pPr>
              <w:spacing w:line="276" w:lineRule="auto"/>
            </w:pPr>
          </w:p>
        </w:tc>
      </w:tr>
      <w:tr w:rsidR="00B205E7" w:rsidRPr="00AD1A83" w:rsidTr="00B66084">
        <w:tc>
          <w:tcPr>
            <w:tcW w:w="591" w:type="dxa"/>
          </w:tcPr>
          <w:p w:rsidR="00B205E7" w:rsidRPr="00AD1A83" w:rsidRDefault="000014A8" w:rsidP="00B205E7">
            <w:pPr>
              <w:spacing w:line="276" w:lineRule="auto"/>
              <w:jc w:val="center"/>
            </w:pPr>
            <w:r>
              <w:t>9</w:t>
            </w:r>
          </w:p>
        </w:tc>
        <w:tc>
          <w:tcPr>
            <w:tcW w:w="4310" w:type="dxa"/>
          </w:tcPr>
          <w:p w:rsidR="00B205E7" w:rsidRPr="00EB1EB2" w:rsidRDefault="00B205E7" w:rsidP="00B205E7">
            <w:pPr>
              <w:spacing w:line="276" w:lineRule="auto"/>
              <w:jc w:val="both"/>
              <w:rPr>
                <w:bCs/>
              </w:rPr>
            </w:pPr>
          </w:p>
        </w:tc>
        <w:tc>
          <w:tcPr>
            <w:tcW w:w="4310" w:type="dxa"/>
          </w:tcPr>
          <w:p w:rsidR="00B205E7" w:rsidRDefault="00B205E7" w:rsidP="00B205E7">
            <w:pPr>
              <w:spacing w:line="276" w:lineRule="auto"/>
              <w:jc w:val="both"/>
              <w:rPr>
                <w:bCs/>
              </w:rPr>
            </w:pPr>
            <w:r w:rsidRPr="00EB1EB2">
              <w:rPr>
                <w:bCs/>
              </w:rPr>
              <w:t>5.La articolul 4, alineatul (5) se abrogă.</w:t>
            </w:r>
          </w:p>
          <w:p w:rsidR="00B205E7" w:rsidRPr="00EB1EB2" w:rsidRDefault="00B205E7" w:rsidP="00B205E7">
            <w:pPr>
              <w:spacing w:line="276" w:lineRule="auto"/>
              <w:jc w:val="both"/>
              <w:rPr>
                <w:bCs/>
              </w:rPr>
            </w:pPr>
          </w:p>
        </w:tc>
        <w:tc>
          <w:tcPr>
            <w:tcW w:w="4310" w:type="dxa"/>
          </w:tcPr>
          <w:p w:rsidR="00B205E7" w:rsidRPr="00B205E7" w:rsidRDefault="00B205E7" w:rsidP="00B205E7">
            <w:pPr>
              <w:spacing w:line="276" w:lineRule="auto"/>
              <w:jc w:val="both"/>
            </w:pPr>
            <w:r>
              <w:t>N</w:t>
            </w:r>
            <w:r w:rsidRPr="00B205E7">
              <w:t>emodificat</w:t>
            </w:r>
          </w:p>
        </w:tc>
        <w:tc>
          <w:tcPr>
            <w:tcW w:w="2214" w:type="dxa"/>
          </w:tcPr>
          <w:p w:rsidR="00B205E7" w:rsidRPr="00EB1EB2" w:rsidRDefault="00B205E7" w:rsidP="00B205E7">
            <w:pPr>
              <w:spacing w:line="276" w:lineRule="auto"/>
            </w:pPr>
          </w:p>
        </w:tc>
      </w:tr>
      <w:tr w:rsidR="00B205E7" w:rsidRPr="00AD1A83" w:rsidTr="000014A8">
        <w:tc>
          <w:tcPr>
            <w:tcW w:w="591" w:type="dxa"/>
          </w:tcPr>
          <w:p w:rsidR="00B205E7" w:rsidRPr="00AD1A83" w:rsidRDefault="000014A8" w:rsidP="00B205E7">
            <w:pPr>
              <w:spacing w:line="276" w:lineRule="auto"/>
              <w:jc w:val="center"/>
            </w:pPr>
            <w:r>
              <w:t>10</w:t>
            </w:r>
          </w:p>
        </w:tc>
        <w:tc>
          <w:tcPr>
            <w:tcW w:w="4310" w:type="dxa"/>
          </w:tcPr>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rPr>
                <w:bCs/>
              </w:rPr>
            </w:pPr>
            <w:r w:rsidRPr="00EB1EB2">
              <w:rPr>
                <w:bCs/>
              </w:rPr>
              <w:t>6.La articolul 4, după alineatul (6) se introduc două noi alineate, alineatele (6</w:t>
            </w:r>
            <w:r w:rsidRPr="004415D8">
              <w:rPr>
                <w:bCs/>
                <w:vertAlign w:val="superscript"/>
              </w:rPr>
              <w:t>1</w:t>
            </w:r>
            <w:r w:rsidRPr="00EB1EB2">
              <w:rPr>
                <w:bCs/>
              </w:rPr>
              <w:t>) şi (6</w:t>
            </w:r>
            <w:r w:rsidRPr="004415D8">
              <w:rPr>
                <w:bCs/>
                <w:vertAlign w:val="superscript"/>
              </w:rPr>
              <w:t>2</w:t>
            </w:r>
            <w:r w:rsidRPr="00EB1EB2">
              <w:rPr>
                <w:bCs/>
              </w:rPr>
              <w:t>), cu următorul cuprins:</w:t>
            </w:r>
          </w:p>
          <w:p w:rsidR="00B205E7" w:rsidRPr="00EB1EB2" w:rsidRDefault="00B205E7" w:rsidP="00B205E7">
            <w:pPr>
              <w:spacing w:line="276" w:lineRule="auto"/>
              <w:jc w:val="both"/>
              <w:rPr>
                <w:bCs/>
              </w:rPr>
            </w:pPr>
            <w:r w:rsidRPr="00EB1EB2">
              <w:rPr>
                <w:bCs/>
              </w:rPr>
              <w:t>"(6</w:t>
            </w:r>
            <w:r w:rsidRPr="004415D8">
              <w:rPr>
                <w:bCs/>
                <w:vertAlign w:val="superscript"/>
              </w:rPr>
              <w:t>1</w:t>
            </w:r>
            <w:r w:rsidRPr="00EB1EB2">
              <w:rPr>
                <w:bCs/>
              </w:rPr>
              <w:t>) Începând cu anul 2018, ANRE calculează cantitatea statică anuală de certificate verzi, la fiecare doi ani, pe baza unei metodologii, publică pe site-ul propriu şi informează Guvernul până la data de 30 iunie asupra cantităţii statice anuale de certificate verzi pentru următoarea perioadă de doi ani.</w:t>
            </w:r>
          </w:p>
          <w:p w:rsidR="00B205E7" w:rsidRDefault="00B205E7" w:rsidP="00B205E7">
            <w:pPr>
              <w:spacing w:line="276" w:lineRule="auto"/>
              <w:jc w:val="both"/>
              <w:rPr>
                <w:bCs/>
              </w:rPr>
            </w:pPr>
            <w:r w:rsidRPr="00EB1EB2">
              <w:rPr>
                <w:bCs/>
              </w:rPr>
              <w:t>(6</w:t>
            </w:r>
            <w:r w:rsidRPr="004415D8">
              <w:rPr>
                <w:bCs/>
                <w:vertAlign w:val="superscript"/>
              </w:rPr>
              <w:t>2</w:t>
            </w:r>
            <w:r w:rsidRPr="00EB1EB2">
              <w:rPr>
                <w:bCs/>
              </w:rPr>
              <w:t>) Cantitatea statică anuală de certificate verzi, comunicată de ANRE conform alin. (6</w:t>
            </w:r>
            <w:r w:rsidRPr="004415D8">
              <w:rPr>
                <w:bCs/>
                <w:vertAlign w:val="superscript"/>
              </w:rPr>
              <w:t>1</w:t>
            </w:r>
            <w:r w:rsidRPr="00EB1EB2">
              <w:rPr>
                <w:bCs/>
              </w:rPr>
              <w:t>), se aprobă prin hotărâre a Guvernului, la propunerea Ministerului Energiei, în termen de 60 de zile de la data comunicării acesteia de către ANRE."</w:t>
            </w:r>
          </w:p>
          <w:p w:rsidR="00B205E7" w:rsidRPr="00EB1EB2" w:rsidRDefault="00B205E7" w:rsidP="00B205E7">
            <w:pPr>
              <w:spacing w:line="276" w:lineRule="auto"/>
              <w:jc w:val="both"/>
              <w:rPr>
                <w:bCs/>
              </w:rPr>
            </w:pPr>
          </w:p>
        </w:tc>
        <w:tc>
          <w:tcPr>
            <w:tcW w:w="4310" w:type="dxa"/>
            <w:shd w:val="clear" w:color="auto" w:fill="auto"/>
          </w:tcPr>
          <w:p w:rsidR="000772FF" w:rsidRPr="000772FF" w:rsidRDefault="000772FF" w:rsidP="00B205E7">
            <w:pPr>
              <w:spacing w:line="276" w:lineRule="auto"/>
              <w:jc w:val="both"/>
              <w:rPr>
                <w:b/>
              </w:rPr>
            </w:pPr>
            <w:r>
              <w:rPr>
                <w:b/>
              </w:rPr>
              <w:t xml:space="preserve">4. </w:t>
            </w:r>
            <w:r w:rsidRPr="000772FF">
              <w:rPr>
                <w:b/>
              </w:rPr>
              <w:t xml:space="preserve">La </w:t>
            </w:r>
            <w:r>
              <w:rPr>
                <w:b/>
              </w:rPr>
              <w:t>a</w:t>
            </w:r>
            <w:r w:rsidRPr="000772FF">
              <w:rPr>
                <w:b/>
              </w:rPr>
              <w:t xml:space="preserve">rticolul </w:t>
            </w:r>
            <w:r>
              <w:rPr>
                <w:b/>
              </w:rPr>
              <w:t>I</w:t>
            </w:r>
            <w:r w:rsidRPr="000772FF">
              <w:rPr>
                <w:b/>
              </w:rPr>
              <w:t>, punctul 6 se abrogă</w:t>
            </w:r>
          </w:p>
          <w:p w:rsidR="00B205E7" w:rsidRDefault="00B205E7" w:rsidP="00B205E7">
            <w:pPr>
              <w:spacing w:line="276" w:lineRule="auto"/>
              <w:ind w:left="360"/>
              <w:jc w:val="both"/>
            </w:pPr>
          </w:p>
          <w:p w:rsidR="000772FF" w:rsidRDefault="000772FF" w:rsidP="00B205E7">
            <w:pPr>
              <w:spacing w:line="276" w:lineRule="auto"/>
              <w:ind w:left="360"/>
              <w:jc w:val="both"/>
            </w:pPr>
          </w:p>
          <w:p w:rsidR="000772FF" w:rsidRDefault="000772FF" w:rsidP="000772FF">
            <w:pPr>
              <w:spacing w:line="276" w:lineRule="auto"/>
              <w:ind w:left="290"/>
              <w:jc w:val="both"/>
            </w:pPr>
            <w:r>
              <w:t>abrogat</w:t>
            </w:r>
          </w:p>
          <w:p w:rsidR="000772FF" w:rsidRDefault="000772FF" w:rsidP="00B205E7">
            <w:pPr>
              <w:spacing w:line="276" w:lineRule="auto"/>
              <w:ind w:left="360"/>
              <w:jc w:val="both"/>
            </w:pPr>
          </w:p>
          <w:p w:rsidR="000772FF" w:rsidRDefault="000772FF" w:rsidP="00B205E7">
            <w:pPr>
              <w:spacing w:line="276" w:lineRule="auto"/>
              <w:ind w:left="360"/>
              <w:jc w:val="both"/>
            </w:pPr>
          </w:p>
          <w:p w:rsidR="000772FF" w:rsidRDefault="000772FF" w:rsidP="00B205E7">
            <w:pPr>
              <w:spacing w:line="276" w:lineRule="auto"/>
              <w:ind w:left="360"/>
              <w:jc w:val="both"/>
            </w:pPr>
          </w:p>
          <w:p w:rsidR="000772FF" w:rsidRDefault="000772FF" w:rsidP="00B205E7">
            <w:pPr>
              <w:spacing w:line="276" w:lineRule="auto"/>
              <w:ind w:left="360"/>
              <w:jc w:val="both"/>
            </w:pPr>
          </w:p>
          <w:p w:rsidR="000772FF" w:rsidRDefault="000772FF" w:rsidP="00B205E7">
            <w:pPr>
              <w:spacing w:line="276" w:lineRule="auto"/>
              <w:ind w:left="360"/>
              <w:jc w:val="both"/>
            </w:pPr>
          </w:p>
          <w:p w:rsidR="000772FF" w:rsidRDefault="000772FF" w:rsidP="00B205E7">
            <w:pPr>
              <w:spacing w:line="276" w:lineRule="auto"/>
              <w:ind w:left="360"/>
              <w:jc w:val="both"/>
            </w:pPr>
          </w:p>
          <w:p w:rsidR="000772FF" w:rsidRDefault="000772FF" w:rsidP="00B205E7">
            <w:pPr>
              <w:spacing w:line="276" w:lineRule="auto"/>
              <w:ind w:left="360"/>
              <w:jc w:val="both"/>
            </w:pPr>
          </w:p>
          <w:p w:rsidR="000772FF" w:rsidRPr="00ED4098" w:rsidRDefault="000772FF" w:rsidP="000772FF">
            <w:pPr>
              <w:spacing w:line="276" w:lineRule="auto"/>
              <w:ind w:left="290"/>
              <w:jc w:val="both"/>
            </w:pPr>
            <w:r>
              <w:t>abrogat</w:t>
            </w:r>
          </w:p>
        </w:tc>
        <w:tc>
          <w:tcPr>
            <w:tcW w:w="2214" w:type="dxa"/>
            <w:shd w:val="clear" w:color="auto" w:fill="auto"/>
          </w:tcPr>
          <w:p w:rsidR="00B205E7" w:rsidRPr="00496927" w:rsidRDefault="00B205E7" w:rsidP="00B205E7">
            <w:pPr>
              <w:jc w:val="both"/>
              <w:rPr>
                <w:sz w:val="20"/>
                <w:szCs w:val="20"/>
              </w:rPr>
            </w:pPr>
            <w:r w:rsidRPr="000014A8">
              <w:rPr>
                <w:sz w:val="20"/>
                <w:szCs w:val="20"/>
              </w:rPr>
              <w:t>Numărul de certificate verzi preluate în piața de certificate verzi nu mai trebuie aprobat prin HG, având în vedere că acesta rezultă direct în functie de impactul stabilit al CV, consumul final de energie electrică și preșul de tranzacționare al CV.</w:t>
            </w:r>
          </w:p>
          <w:p w:rsidR="00B205E7" w:rsidRPr="00EB1EB2" w:rsidRDefault="00B205E7" w:rsidP="00B205E7">
            <w:pPr>
              <w:spacing w:line="276" w:lineRule="auto"/>
            </w:pPr>
          </w:p>
        </w:tc>
      </w:tr>
      <w:tr w:rsidR="00B205E7" w:rsidRPr="00AD1A83" w:rsidTr="00B66084">
        <w:tc>
          <w:tcPr>
            <w:tcW w:w="591" w:type="dxa"/>
          </w:tcPr>
          <w:p w:rsidR="00B205E7" w:rsidRPr="00AD1A83" w:rsidRDefault="000772FF" w:rsidP="00B205E7">
            <w:pPr>
              <w:spacing w:line="276" w:lineRule="auto"/>
              <w:jc w:val="center"/>
            </w:pPr>
            <w:r>
              <w:t>11</w:t>
            </w:r>
          </w:p>
        </w:tc>
        <w:tc>
          <w:tcPr>
            <w:tcW w:w="4310" w:type="dxa"/>
          </w:tcPr>
          <w:p w:rsidR="00B205E7" w:rsidRPr="00EB1EB2" w:rsidRDefault="00B205E7" w:rsidP="00B205E7">
            <w:pPr>
              <w:spacing w:line="276" w:lineRule="auto"/>
              <w:jc w:val="both"/>
              <w:rPr>
                <w:bCs/>
              </w:rPr>
            </w:pPr>
          </w:p>
        </w:tc>
        <w:tc>
          <w:tcPr>
            <w:tcW w:w="4310" w:type="dxa"/>
          </w:tcPr>
          <w:p w:rsidR="000772FF" w:rsidRDefault="000772FF" w:rsidP="00B205E7">
            <w:pPr>
              <w:spacing w:line="276" w:lineRule="auto"/>
              <w:jc w:val="both"/>
              <w:rPr>
                <w:bCs/>
              </w:rPr>
            </w:pPr>
          </w:p>
          <w:p w:rsidR="000772FF" w:rsidRDefault="000772FF" w:rsidP="00B205E7">
            <w:pPr>
              <w:spacing w:line="276" w:lineRule="auto"/>
              <w:jc w:val="both"/>
              <w:rPr>
                <w:bCs/>
              </w:rPr>
            </w:pPr>
          </w:p>
          <w:p w:rsidR="00B205E7" w:rsidRPr="00EB1EB2" w:rsidRDefault="00B205E7" w:rsidP="00B205E7">
            <w:pPr>
              <w:spacing w:line="276" w:lineRule="auto"/>
              <w:jc w:val="both"/>
              <w:rPr>
                <w:bCs/>
              </w:rPr>
            </w:pPr>
            <w:r w:rsidRPr="00EB1EB2">
              <w:rPr>
                <w:bCs/>
              </w:rPr>
              <w:t>7.La articolul 4, alineatul (7) se modifică şi va avea următorul cuprins:</w:t>
            </w:r>
          </w:p>
          <w:p w:rsidR="00B205E7" w:rsidRPr="00EB1EB2" w:rsidRDefault="00B205E7" w:rsidP="00B205E7">
            <w:pPr>
              <w:spacing w:line="276" w:lineRule="auto"/>
              <w:jc w:val="both"/>
              <w:rPr>
                <w:bCs/>
              </w:rPr>
            </w:pPr>
            <w:bookmarkStart w:id="0" w:name="do|arI|pt7|pa1"/>
            <w:bookmarkEnd w:id="0"/>
            <w:r w:rsidRPr="00EB1EB2">
              <w:rPr>
                <w:bCs/>
              </w:rPr>
              <w:t xml:space="preserve">"(7) În luna decembrie, ANRE stabileşte prin ordin cota anuală obligatorie de </w:t>
            </w:r>
            <w:r w:rsidRPr="00EB1EB2">
              <w:rPr>
                <w:bCs/>
              </w:rPr>
              <w:lastRenderedPageBreak/>
              <w:t>achiziţie de certificate verzi estimată pentru anul următor, ţinând cont de cantitatea statică de certificate verzi şi consumul final de energie electrică estimat pentru anul următor, fără a depăşi impactul mediu în factura consumatorului final de 11,1 euro/MWh. Valoarea în lei a acestui impact se stabileşte având în vedere un curs de schimb valutar calculat ca medie aritmetică între valorile lunare ale cursului mediu de schimb stabilit de Banca Naţională a României pentru primele 11 luni ale anului în curs."</w:t>
            </w:r>
          </w:p>
          <w:p w:rsidR="00B205E7" w:rsidRPr="00EB1EB2" w:rsidRDefault="00B205E7" w:rsidP="00B205E7">
            <w:pPr>
              <w:spacing w:line="276" w:lineRule="auto"/>
              <w:jc w:val="both"/>
              <w:rPr>
                <w:bCs/>
              </w:rPr>
            </w:pPr>
          </w:p>
        </w:tc>
        <w:tc>
          <w:tcPr>
            <w:tcW w:w="4310" w:type="dxa"/>
          </w:tcPr>
          <w:p w:rsidR="000772FF" w:rsidRPr="006A6E35" w:rsidRDefault="000772FF" w:rsidP="000772FF">
            <w:pPr>
              <w:spacing w:line="276" w:lineRule="auto"/>
              <w:jc w:val="both"/>
              <w:rPr>
                <w:b/>
              </w:rPr>
            </w:pPr>
            <w:r>
              <w:rPr>
                <w:b/>
              </w:rPr>
              <w:lastRenderedPageBreak/>
              <w:t>5</w:t>
            </w:r>
            <w:r w:rsidRPr="006A6E35">
              <w:rPr>
                <w:b/>
              </w:rPr>
              <w:t xml:space="preserve">. La art. I, punctul </w:t>
            </w:r>
            <w:r>
              <w:rPr>
                <w:b/>
              </w:rPr>
              <w:t>7</w:t>
            </w:r>
            <w:r w:rsidRPr="006A6E35">
              <w:rPr>
                <w:b/>
              </w:rPr>
              <w:t xml:space="preserve"> se modifică și va avea următorul cuprins:</w:t>
            </w:r>
          </w:p>
          <w:p w:rsidR="00B205E7" w:rsidRDefault="000772FF" w:rsidP="00B205E7">
            <w:pPr>
              <w:spacing w:line="276" w:lineRule="auto"/>
              <w:jc w:val="both"/>
              <w:rPr>
                <w:rFonts w:cstheme="minorHAnsi"/>
                <w:lang w:eastAsia="en-GB"/>
              </w:rPr>
            </w:pPr>
            <w:r>
              <w:rPr>
                <w:rFonts w:cstheme="minorHAnsi"/>
                <w:lang w:eastAsia="en-GB"/>
              </w:rPr>
              <w:t>Nemodificat</w:t>
            </w:r>
          </w:p>
          <w:p w:rsidR="00B205E7" w:rsidRDefault="00B205E7" w:rsidP="00B205E7">
            <w:pPr>
              <w:spacing w:line="276" w:lineRule="auto"/>
              <w:jc w:val="both"/>
              <w:rPr>
                <w:rFonts w:cstheme="minorHAnsi"/>
                <w:lang w:eastAsia="en-GB"/>
              </w:rPr>
            </w:pPr>
          </w:p>
          <w:p w:rsidR="00B205E7" w:rsidRPr="00ED4098" w:rsidRDefault="000772FF" w:rsidP="00B205E7">
            <w:pPr>
              <w:spacing w:line="276" w:lineRule="auto"/>
              <w:jc w:val="both"/>
              <w:rPr>
                <w:rFonts w:cstheme="minorHAnsi"/>
                <w:iCs/>
                <w:lang w:val="en-US" w:eastAsia="en-GB"/>
              </w:rPr>
            </w:pPr>
            <w:r>
              <w:rPr>
                <w:rFonts w:cstheme="minorHAnsi"/>
                <w:iCs/>
                <w:lang w:eastAsia="en-GB"/>
              </w:rPr>
              <w:t>”</w:t>
            </w:r>
            <w:r w:rsidR="00B205E7" w:rsidRPr="00ED4098">
              <w:rPr>
                <w:rFonts w:cstheme="minorHAnsi"/>
                <w:iCs/>
                <w:lang w:eastAsia="en-GB"/>
              </w:rPr>
              <w:t xml:space="preserve">(7) În luna decembrie, ANRE stabileşte prin ordin cota anuală obligatorie de </w:t>
            </w:r>
            <w:r w:rsidR="00B205E7" w:rsidRPr="00ED4098">
              <w:rPr>
                <w:rFonts w:cstheme="minorHAnsi"/>
                <w:iCs/>
                <w:lang w:eastAsia="en-GB"/>
              </w:rPr>
              <w:lastRenderedPageBreak/>
              <w:t xml:space="preserve">achiziţie de certificate verzi estimată pentru anul următor, ţinând cont de consumul final de energie electrică estimat pentru anul următor, </w:t>
            </w:r>
            <w:r w:rsidR="00B205E7" w:rsidRPr="00ED4098">
              <w:rPr>
                <w:rFonts w:cstheme="minorHAnsi"/>
                <w:b/>
                <w:iCs/>
                <w:lang w:eastAsia="en-GB"/>
              </w:rPr>
              <w:t>astfel încât  impactul mediu anual estimat în factura consumatorului final să fie de</w:t>
            </w:r>
            <w:r w:rsidR="00B205E7" w:rsidRPr="00ED4098">
              <w:rPr>
                <w:rFonts w:cstheme="minorHAnsi"/>
                <w:iCs/>
                <w:lang w:eastAsia="en-GB"/>
              </w:rPr>
              <w:t xml:space="preserve"> </w:t>
            </w:r>
            <w:r w:rsidR="00B205E7" w:rsidRPr="00ED4098">
              <w:rPr>
                <w:rFonts w:cstheme="minorHAnsi"/>
                <w:b/>
                <w:lang w:eastAsia="en-GB"/>
              </w:rPr>
              <w:t>12,5 euro/MWh în anul 2019, 13 euro/MWh în anii 2020-2021 și 14,5 euro/MWh începând cu anul 2022</w:t>
            </w:r>
            <w:r w:rsidR="00B205E7" w:rsidRPr="00ED4098">
              <w:rPr>
                <w:rFonts w:cstheme="minorHAnsi"/>
                <w:lang w:eastAsia="en-GB"/>
              </w:rPr>
              <w:t>. Valoarea în lei a acestui impact se stabilește având în vedere un curs de schimb valutar calculat ca medie aritmetică între valorile lunare ale cursului mediu de schimb stabilit de Banca Națională a României pentru primele 11 luni ale anului în curs.</w:t>
            </w:r>
            <w:r>
              <w:rPr>
                <w:rFonts w:cstheme="minorHAnsi"/>
                <w:lang w:eastAsia="en-GB"/>
              </w:rPr>
              <w:t>”</w:t>
            </w:r>
          </w:p>
          <w:p w:rsidR="00B205E7" w:rsidRPr="005C601F" w:rsidRDefault="00B205E7" w:rsidP="00B205E7">
            <w:pPr>
              <w:spacing w:line="276" w:lineRule="auto"/>
              <w:jc w:val="both"/>
            </w:pPr>
          </w:p>
        </w:tc>
        <w:tc>
          <w:tcPr>
            <w:tcW w:w="2214" w:type="dxa"/>
          </w:tcPr>
          <w:p w:rsidR="00B205E7" w:rsidRDefault="00B205E7" w:rsidP="00B205E7">
            <w:pPr>
              <w:spacing w:line="276" w:lineRule="auto"/>
            </w:pPr>
          </w:p>
          <w:p w:rsidR="00B205E7" w:rsidRDefault="00B205E7" w:rsidP="00B205E7">
            <w:pPr>
              <w:spacing w:line="276" w:lineRule="auto"/>
            </w:pPr>
          </w:p>
          <w:p w:rsidR="00B205E7" w:rsidRPr="00496927" w:rsidRDefault="00B205E7" w:rsidP="00B205E7">
            <w:pPr>
              <w:jc w:val="both"/>
              <w:rPr>
                <w:sz w:val="20"/>
                <w:szCs w:val="20"/>
              </w:rPr>
            </w:pPr>
            <w:r w:rsidRPr="00496927">
              <w:rPr>
                <w:sz w:val="20"/>
                <w:szCs w:val="20"/>
              </w:rPr>
              <w:t xml:space="preserve">In vederea preluării tuturor certificatelor verzi emise in perioada de aplicare a sistemului de promovare prin certificate verzi. </w:t>
            </w:r>
          </w:p>
          <w:p w:rsidR="00B205E7" w:rsidRPr="00EB1EB2" w:rsidRDefault="00B205E7" w:rsidP="00B205E7">
            <w:pPr>
              <w:spacing w:line="276" w:lineRule="auto"/>
            </w:pPr>
            <w:r w:rsidRPr="00496927">
              <w:rPr>
                <w:sz w:val="20"/>
                <w:szCs w:val="20"/>
              </w:rPr>
              <w:lastRenderedPageBreak/>
              <w:t>Tototdată, numărul anual de certificate verzi preluat în piața de certificate verzi rezultă având în vedere impactul certificatelor verzi în factura consumatorilor finali, consumul final de energie electrică și pretul de tranzacționare al certificatelor verzi.</w:t>
            </w:r>
          </w:p>
        </w:tc>
      </w:tr>
      <w:tr w:rsidR="00B205E7" w:rsidRPr="00AD1A83" w:rsidTr="00B66084">
        <w:tc>
          <w:tcPr>
            <w:tcW w:w="591" w:type="dxa"/>
          </w:tcPr>
          <w:p w:rsidR="00B205E7" w:rsidRPr="00AD1A83" w:rsidRDefault="000772FF" w:rsidP="00B205E7">
            <w:pPr>
              <w:spacing w:line="276" w:lineRule="auto"/>
              <w:jc w:val="center"/>
            </w:pPr>
            <w:r>
              <w:lastRenderedPageBreak/>
              <w:t>12</w:t>
            </w:r>
          </w:p>
        </w:tc>
        <w:tc>
          <w:tcPr>
            <w:tcW w:w="4310" w:type="dxa"/>
          </w:tcPr>
          <w:p w:rsidR="00B205E7" w:rsidRDefault="00B205E7" w:rsidP="00B205E7">
            <w:pPr>
              <w:spacing w:line="276" w:lineRule="auto"/>
              <w:jc w:val="both"/>
              <w:rPr>
                <w:i/>
              </w:rPr>
            </w:pPr>
            <w:r w:rsidRPr="00B205E7">
              <w:rPr>
                <w:i/>
              </w:rPr>
              <w:t xml:space="preserve">Legea nr. 220/2008, republicată, cu modificările și completările ulterioare, </w:t>
            </w:r>
            <w:hyperlink r:id="rId8" w:anchor="p-43731368" w:tgtFrame="_blank" w:history="1">
              <w:r w:rsidRPr="00B205E7">
                <w:rPr>
                  <w:i/>
                </w:rPr>
                <w:t>Art. 4</w:t>
              </w:r>
            </w:hyperlink>
          </w:p>
          <w:p w:rsidR="000772FF" w:rsidRDefault="000772FF" w:rsidP="00B205E7">
            <w:pPr>
              <w:spacing w:line="276" w:lineRule="auto"/>
              <w:jc w:val="both"/>
              <w:rPr>
                <w:i/>
              </w:rPr>
            </w:pPr>
          </w:p>
          <w:p w:rsidR="000772FF" w:rsidRDefault="000772FF" w:rsidP="00B205E7">
            <w:pPr>
              <w:spacing w:line="276" w:lineRule="auto"/>
              <w:jc w:val="both"/>
              <w:rPr>
                <w:i/>
              </w:rPr>
            </w:pPr>
          </w:p>
          <w:p w:rsidR="000772FF" w:rsidRPr="00B205E7" w:rsidRDefault="000772FF" w:rsidP="00B205E7">
            <w:pPr>
              <w:spacing w:line="276" w:lineRule="auto"/>
              <w:jc w:val="both"/>
              <w:rPr>
                <w:i/>
              </w:rPr>
            </w:pPr>
          </w:p>
          <w:p w:rsidR="00B205E7" w:rsidRPr="00952148" w:rsidRDefault="00B205E7" w:rsidP="00B205E7">
            <w:pPr>
              <w:spacing w:line="276" w:lineRule="auto"/>
              <w:jc w:val="both"/>
              <w:rPr>
                <w:bCs/>
                <w:i/>
              </w:rPr>
            </w:pPr>
            <w:r w:rsidRPr="00952148">
              <w:rPr>
                <w:i/>
                <w:noProof/>
              </w:rPr>
              <w:t>(</w:t>
            </w:r>
            <w:r w:rsidRPr="00952148">
              <w:rPr>
                <w:i/>
                <w:iCs/>
              </w:rPr>
              <w:t>9</w:t>
            </w:r>
            <w:r w:rsidRPr="00952148">
              <w:rPr>
                <w:i/>
                <w:iCs/>
                <w:vertAlign w:val="superscript"/>
              </w:rPr>
              <w:t>1</w:t>
            </w:r>
            <w:r w:rsidRPr="00952148">
              <w:rPr>
                <w:i/>
                <w:iCs/>
              </w:rPr>
              <w:t xml:space="preserve">) Începând cu anul de analiză 2018, ANRE stabileşte prin ordin, până la data de 1 martie a fiecărui an, cota anuală obligatorie de achiziţie de certificate verzi aferentă anului precedent, pe baza </w:t>
            </w:r>
            <w:r w:rsidRPr="00952148">
              <w:rPr>
                <w:b/>
                <w:i/>
                <w:iCs/>
              </w:rPr>
              <w:t>cantităţii statice de certificate verzi şi</w:t>
            </w:r>
            <w:r w:rsidRPr="00952148">
              <w:rPr>
                <w:i/>
                <w:iCs/>
              </w:rPr>
              <w:t xml:space="preserve"> a consumului final de energie electrică din anul precedent, </w:t>
            </w:r>
            <w:r w:rsidRPr="00952148">
              <w:rPr>
                <w:b/>
                <w:i/>
                <w:iCs/>
              </w:rPr>
              <w:t>dar fără a depăşi</w:t>
            </w:r>
            <w:r w:rsidRPr="00952148">
              <w:rPr>
                <w:i/>
                <w:iCs/>
              </w:rPr>
              <w:t xml:space="preserve"> impactul mediu la </w:t>
            </w:r>
            <w:r w:rsidRPr="00952148">
              <w:rPr>
                <w:b/>
                <w:i/>
                <w:iCs/>
              </w:rPr>
              <w:t xml:space="preserve">consumator de 11,1 </w:t>
            </w:r>
            <w:r w:rsidRPr="00952148">
              <w:rPr>
                <w:b/>
                <w:i/>
                <w:iCs/>
              </w:rPr>
              <w:lastRenderedPageBreak/>
              <w:t>EURO/MWh stabilit având în vedere preţul mediu ponderat al tranzacţiilor din piaţa centralizată anonimă spot a certificatelor verzi din anul anterior.</w:t>
            </w:r>
            <w:r w:rsidRPr="00952148">
              <w:rPr>
                <w:i/>
                <w:iCs/>
              </w:rPr>
              <w:t xml:space="preserve"> Valoarea în lei se calculează la valoarea cursului mediu de schimb stabilit de Banca Naţională a României pentru anul precedent.</w:t>
            </w:r>
          </w:p>
        </w:tc>
        <w:tc>
          <w:tcPr>
            <w:tcW w:w="4310" w:type="dxa"/>
          </w:tcPr>
          <w:p w:rsidR="00B205E7" w:rsidRPr="00EB1EB2" w:rsidRDefault="00B205E7" w:rsidP="00B205E7">
            <w:pPr>
              <w:spacing w:line="276" w:lineRule="auto"/>
              <w:jc w:val="both"/>
              <w:rPr>
                <w:bCs/>
              </w:rPr>
            </w:pPr>
          </w:p>
        </w:tc>
        <w:tc>
          <w:tcPr>
            <w:tcW w:w="4310" w:type="dxa"/>
          </w:tcPr>
          <w:p w:rsidR="000772FF" w:rsidRDefault="000772FF" w:rsidP="00B205E7">
            <w:pPr>
              <w:spacing w:line="276" w:lineRule="auto"/>
              <w:jc w:val="both"/>
              <w:rPr>
                <w:bCs/>
              </w:rPr>
            </w:pPr>
            <w:r>
              <w:rPr>
                <w:b/>
              </w:rPr>
              <w:t>6</w:t>
            </w:r>
            <w:r w:rsidRPr="006A6E35">
              <w:rPr>
                <w:b/>
              </w:rPr>
              <w:t xml:space="preserve">. La art. I, </w:t>
            </w:r>
            <w:r>
              <w:rPr>
                <w:b/>
              </w:rPr>
              <w:t xml:space="preserve">după </w:t>
            </w:r>
            <w:r w:rsidRPr="006A6E35">
              <w:rPr>
                <w:b/>
              </w:rPr>
              <w:t xml:space="preserve">punctul </w:t>
            </w:r>
            <w:r>
              <w:rPr>
                <w:b/>
              </w:rPr>
              <w:t>7</w:t>
            </w:r>
            <w:r w:rsidRPr="006A6E35">
              <w:rPr>
                <w:b/>
              </w:rPr>
              <w:t xml:space="preserve"> se </w:t>
            </w:r>
            <w:r>
              <w:rPr>
                <w:b/>
              </w:rPr>
              <w:t>adaugă un punct nou, punctul 7</w:t>
            </w:r>
            <w:r w:rsidRPr="000772FF">
              <w:rPr>
                <w:b/>
                <w:vertAlign w:val="superscript"/>
              </w:rPr>
              <w:t>1</w:t>
            </w:r>
            <w:r>
              <w:rPr>
                <w:b/>
              </w:rPr>
              <w:t xml:space="preserve"> cu</w:t>
            </w:r>
            <w:r w:rsidRPr="006A6E35">
              <w:rPr>
                <w:b/>
              </w:rPr>
              <w:t xml:space="preserve"> următorul cuprins:</w:t>
            </w:r>
          </w:p>
          <w:p w:rsidR="00B205E7" w:rsidRPr="000772FF" w:rsidRDefault="000772FF" w:rsidP="00B205E7">
            <w:pPr>
              <w:spacing w:line="276" w:lineRule="auto"/>
              <w:jc w:val="both"/>
              <w:rPr>
                <w:rFonts w:cstheme="minorHAnsi"/>
                <w:b/>
                <w:iCs/>
                <w:lang w:val="en-US" w:eastAsia="en-GB"/>
              </w:rPr>
            </w:pPr>
            <w:r>
              <w:rPr>
                <w:b/>
                <w:bCs/>
              </w:rPr>
              <w:t>”</w:t>
            </w:r>
            <w:r w:rsidRPr="000772FF">
              <w:rPr>
                <w:b/>
                <w:bCs/>
              </w:rPr>
              <w:t>7</w:t>
            </w:r>
            <w:r w:rsidRPr="000772FF">
              <w:rPr>
                <w:b/>
                <w:bCs/>
                <w:vertAlign w:val="superscript"/>
              </w:rPr>
              <w:t>1</w:t>
            </w:r>
            <w:r w:rsidRPr="000772FF">
              <w:rPr>
                <w:b/>
                <w:bCs/>
              </w:rPr>
              <w:t xml:space="preserve">. </w:t>
            </w:r>
            <w:r w:rsidR="00B205E7" w:rsidRPr="000772FF">
              <w:rPr>
                <w:b/>
                <w:bCs/>
              </w:rPr>
              <w:t>La articolul 4, alineatul (</w:t>
            </w:r>
            <w:r w:rsidR="00B205E7" w:rsidRPr="000772FF">
              <w:rPr>
                <w:b/>
                <w:iCs/>
              </w:rPr>
              <w:t>9</w:t>
            </w:r>
            <w:r w:rsidR="00B205E7" w:rsidRPr="000772FF">
              <w:rPr>
                <w:b/>
                <w:iCs/>
                <w:vertAlign w:val="superscript"/>
              </w:rPr>
              <w:t>1</w:t>
            </w:r>
            <w:r w:rsidR="00B205E7" w:rsidRPr="000772FF">
              <w:rPr>
                <w:b/>
                <w:bCs/>
              </w:rPr>
              <w:t>) se modifică şi va avea următorul cuprins:</w:t>
            </w:r>
          </w:p>
          <w:p w:rsidR="00B205E7" w:rsidRPr="00ED4098" w:rsidRDefault="00B205E7" w:rsidP="00B205E7">
            <w:pPr>
              <w:spacing w:line="276" w:lineRule="auto"/>
              <w:jc w:val="both"/>
              <w:rPr>
                <w:rFonts w:cstheme="minorHAnsi"/>
                <w:iCs/>
                <w:lang w:val="en-US" w:eastAsia="en-GB"/>
              </w:rPr>
            </w:pPr>
          </w:p>
          <w:p w:rsidR="00B205E7" w:rsidRPr="000772FF" w:rsidRDefault="00B44CA9" w:rsidP="00B44CA9">
            <w:pPr>
              <w:pStyle w:val="Default"/>
              <w:jc w:val="both"/>
              <w:rPr>
                <w:rFonts w:cstheme="minorHAnsi"/>
                <w:b/>
                <w:iCs/>
                <w:lang w:eastAsia="en-GB"/>
              </w:rPr>
            </w:pPr>
            <w:r>
              <w:rPr>
                <w:b/>
                <w:bCs/>
                <w:sz w:val="23"/>
                <w:szCs w:val="23"/>
              </w:rPr>
              <w:t>«</w:t>
            </w:r>
            <w:r w:rsidR="00B205E7" w:rsidRPr="000772FF">
              <w:rPr>
                <w:rFonts w:cstheme="minorHAnsi"/>
                <w:lang w:eastAsia="en-GB"/>
              </w:rPr>
              <w:t>(</w:t>
            </w:r>
            <w:r w:rsidR="00B205E7" w:rsidRPr="000772FF">
              <w:rPr>
                <w:rFonts w:cstheme="minorHAnsi"/>
                <w:iCs/>
                <w:lang w:eastAsia="en-GB"/>
              </w:rPr>
              <w:t>9</w:t>
            </w:r>
            <w:r w:rsidR="00B205E7" w:rsidRPr="000772FF">
              <w:rPr>
                <w:rFonts w:cstheme="minorHAnsi"/>
                <w:iCs/>
                <w:vertAlign w:val="superscript"/>
                <w:lang w:eastAsia="en-GB"/>
              </w:rPr>
              <w:t>1</w:t>
            </w:r>
            <w:r w:rsidR="00B205E7" w:rsidRPr="000772FF">
              <w:rPr>
                <w:rFonts w:cstheme="minorHAnsi"/>
                <w:iCs/>
                <w:lang w:eastAsia="en-GB"/>
              </w:rPr>
              <w:t xml:space="preserve">) Începând cu anul de analiză 2018, ANRE  stabileşte prin ordin, până la data de 1 martie a fiecărui an, cota anuală obligatorie de achiziţie de certificate verzi aferentă anului precedent, pe baza  </w:t>
            </w:r>
            <w:r w:rsidR="00B205E7" w:rsidRPr="000772FF">
              <w:rPr>
                <w:rFonts w:cstheme="minorHAnsi"/>
                <w:b/>
                <w:iCs/>
                <w:lang w:eastAsia="en-GB"/>
              </w:rPr>
              <w:t xml:space="preserve">consumului final de energie electrică </w:t>
            </w:r>
            <w:r w:rsidR="00B205E7" w:rsidRPr="000772FF">
              <w:rPr>
                <w:rFonts w:cstheme="minorHAnsi"/>
                <w:iCs/>
                <w:lang w:eastAsia="en-GB"/>
              </w:rPr>
              <w:t xml:space="preserve">din anul precedent, </w:t>
            </w:r>
            <w:r w:rsidR="00B205E7" w:rsidRPr="000772FF">
              <w:rPr>
                <w:rFonts w:cstheme="minorHAnsi"/>
                <w:b/>
                <w:iCs/>
                <w:lang w:eastAsia="en-GB"/>
              </w:rPr>
              <w:t>astfel încât</w:t>
            </w:r>
            <w:r w:rsidR="00B205E7" w:rsidRPr="000772FF">
              <w:rPr>
                <w:rFonts w:cstheme="minorHAnsi"/>
                <w:iCs/>
                <w:lang w:eastAsia="en-GB"/>
              </w:rPr>
              <w:t xml:space="preserve"> impactul mediu la </w:t>
            </w:r>
            <w:r w:rsidR="00B205E7" w:rsidRPr="000772FF">
              <w:rPr>
                <w:rFonts w:cstheme="minorHAnsi"/>
                <w:b/>
                <w:iCs/>
                <w:lang w:eastAsia="en-GB"/>
              </w:rPr>
              <w:t>consumatorul</w:t>
            </w:r>
            <w:r w:rsidR="00B205E7" w:rsidRPr="000772FF">
              <w:rPr>
                <w:rFonts w:cstheme="minorHAnsi"/>
                <w:iCs/>
                <w:lang w:eastAsia="en-GB"/>
              </w:rPr>
              <w:t xml:space="preserve"> </w:t>
            </w:r>
            <w:r w:rsidR="00B205E7" w:rsidRPr="000772FF">
              <w:rPr>
                <w:rFonts w:cstheme="minorHAnsi"/>
                <w:b/>
                <w:iCs/>
                <w:lang w:eastAsia="en-GB"/>
              </w:rPr>
              <w:t>final să fie de</w:t>
            </w:r>
            <w:r w:rsidR="00B205E7" w:rsidRPr="000772FF">
              <w:rPr>
                <w:rFonts w:cstheme="minorHAnsi"/>
                <w:iCs/>
                <w:lang w:eastAsia="en-GB"/>
              </w:rPr>
              <w:t xml:space="preserve"> </w:t>
            </w:r>
            <w:r w:rsidR="00B205E7" w:rsidRPr="000772FF">
              <w:rPr>
                <w:rFonts w:cstheme="minorHAnsi"/>
                <w:b/>
                <w:lang w:eastAsia="en-GB"/>
              </w:rPr>
              <w:t xml:space="preserve">11,7 euro/MWh în anul 2018, 12,5 euro/MWh în anul 2019 13 euro/MWh </w:t>
            </w:r>
            <w:r w:rsidR="00B205E7" w:rsidRPr="000772FF">
              <w:rPr>
                <w:rFonts w:cstheme="minorHAnsi"/>
                <w:b/>
                <w:lang w:eastAsia="en-GB"/>
              </w:rPr>
              <w:lastRenderedPageBreak/>
              <w:t>în anii 2020-2021 și 14,5 euro/MWh începând cu anul 2022</w:t>
            </w:r>
            <w:r w:rsidR="00B205E7" w:rsidRPr="000772FF">
              <w:rPr>
                <w:rFonts w:cstheme="minorHAnsi"/>
                <w:iCs/>
                <w:lang w:eastAsia="en-GB"/>
              </w:rPr>
              <w:t xml:space="preserve">. Valoarea în lei se calculează la valoarea cursului mediu de schimb stabilit de Banca Naţională a României pentru anul precedent </w:t>
            </w:r>
            <w:r w:rsidR="00B205E7" w:rsidRPr="000772FF">
              <w:rPr>
                <w:rFonts w:cstheme="minorHAnsi"/>
                <w:b/>
                <w:iCs/>
                <w:lang w:eastAsia="en-GB"/>
              </w:rPr>
              <w:t>iar pretul certificatelor verzi utilizate pentru anul precedent se calculeaza ca valoare medie ponderata a pretului certificatelor verzi din tranzactiile pe piata centralizata anonima spot de certificate verzi din anul precedent.</w:t>
            </w:r>
            <w:r w:rsidR="006D796B">
              <w:t xml:space="preserve">» </w:t>
            </w:r>
            <w:r w:rsidR="00B205E7" w:rsidRPr="000772FF">
              <w:rPr>
                <w:rFonts w:cstheme="minorHAnsi"/>
                <w:b/>
                <w:iCs/>
                <w:lang w:eastAsia="en-GB"/>
              </w:rPr>
              <w:t>”</w:t>
            </w:r>
          </w:p>
          <w:p w:rsidR="00B205E7" w:rsidRPr="00EB1EB2" w:rsidRDefault="00B205E7" w:rsidP="000772FF">
            <w:pPr>
              <w:spacing w:line="276" w:lineRule="auto"/>
              <w:jc w:val="both"/>
            </w:pP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Pr="00496927" w:rsidRDefault="00B205E7" w:rsidP="00B205E7">
            <w:pPr>
              <w:jc w:val="both"/>
              <w:rPr>
                <w:sz w:val="20"/>
                <w:szCs w:val="20"/>
              </w:rPr>
            </w:pPr>
            <w:r w:rsidRPr="00496927">
              <w:rPr>
                <w:sz w:val="20"/>
                <w:szCs w:val="20"/>
              </w:rPr>
              <w:t>În vederea corelării cu alin. (7).</w:t>
            </w:r>
          </w:p>
          <w:p w:rsidR="00B205E7" w:rsidRPr="00EB1EB2" w:rsidRDefault="00B205E7" w:rsidP="00B205E7">
            <w:pPr>
              <w:spacing w:line="276" w:lineRule="auto"/>
            </w:pPr>
          </w:p>
        </w:tc>
      </w:tr>
      <w:tr w:rsidR="00B205E7" w:rsidRPr="00AD1A83" w:rsidTr="00B66084">
        <w:tc>
          <w:tcPr>
            <w:tcW w:w="591" w:type="dxa"/>
          </w:tcPr>
          <w:p w:rsidR="00B205E7" w:rsidRPr="00AD1A83" w:rsidRDefault="006D796B" w:rsidP="00B205E7">
            <w:pPr>
              <w:spacing w:line="276" w:lineRule="auto"/>
              <w:jc w:val="center"/>
            </w:pPr>
            <w:r>
              <w:t>13</w:t>
            </w:r>
          </w:p>
        </w:tc>
        <w:tc>
          <w:tcPr>
            <w:tcW w:w="4310" w:type="dxa"/>
          </w:tcPr>
          <w:p w:rsidR="00B205E7" w:rsidRPr="00EB1EB2" w:rsidRDefault="00B205E7" w:rsidP="00B205E7">
            <w:pPr>
              <w:spacing w:line="276" w:lineRule="auto"/>
              <w:jc w:val="both"/>
              <w:rPr>
                <w:bCs/>
              </w:rPr>
            </w:pPr>
          </w:p>
        </w:tc>
        <w:tc>
          <w:tcPr>
            <w:tcW w:w="4310" w:type="dxa"/>
          </w:tcPr>
          <w:p w:rsidR="006D796B" w:rsidRDefault="006D796B" w:rsidP="00B205E7">
            <w:pPr>
              <w:spacing w:line="276" w:lineRule="auto"/>
              <w:jc w:val="both"/>
              <w:rPr>
                <w:bCs/>
              </w:rPr>
            </w:pPr>
          </w:p>
          <w:p w:rsidR="006D796B" w:rsidRDefault="006D796B" w:rsidP="00B205E7">
            <w:pPr>
              <w:spacing w:line="276" w:lineRule="auto"/>
              <w:jc w:val="both"/>
              <w:rPr>
                <w:bCs/>
              </w:rPr>
            </w:pPr>
          </w:p>
          <w:p w:rsidR="00B205E7" w:rsidRDefault="00B205E7" w:rsidP="00B205E7">
            <w:pPr>
              <w:spacing w:line="276" w:lineRule="auto"/>
              <w:jc w:val="both"/>
              <w:rPr>
                <w:bCs/>
              </w:rPr>
            </w:pPr>
            <w:r w:rsidRPr="00EB1EB2">
              <w:rPr>
                <w:bCs/>
              </w:rPr>
              <w:t xml:space="preserve">8.La articolul 4, după alineatul (9) se </w:t>
            </w:r>
            <w:r w:rsidRPr="006D796B">
              <w:rPr>
                <w:b/>
                <w:bCs/>
              </w:rPr>
              <w:t>introduce un nou alineat</w:t>
            </w:r>
            <w:r w:rsidRPr="00EB1EB2">
              <w:rPr>
                <w:bCs/>
              </w:rPr>
              <w:t>, alineatul (9</w:t>
            </w:r>
            <w:r w:rsidRPr="004415D8">
              <w:rPr>
                <w:bCs/>
                <w:vertAlign w:val="superscript"/>
              </w:rPr>
              <w:t>1</w:t>
            </w:r>
            <w:r w:rsidRPr="00EB1EB2">
              <w:rPr>
                <w:bCs/>
              </w:rPr>
              <w:t>), cu următorul cuprins:</w:t>
            </w:r>
          </w:p>
          <w:p w:rsidR="006D796B" w:rsidRPr="00EB1EB2" w:rsidRDefault="006D796B" w:rsidP="00B205E7">
            <w:pPr>
              <w:spacing w:line="276" w:lineRule="auto"/>
              <w:jc w:val="both"/>
              <w:rPr>
                <w:bCs/>
              </w:rPr>
            </w:pPr>
          </w:p>
          <w:p w:rsidR="00B205E7" w:rsidRDefault="00B205E7" w:rsidP="00B205E7">
            <w:pPr>
              <w:spacing w:line="276" w:lineRule="auto"/>
              <w:jc w:val="both"/>
              <w:rPr>
                <w:bCs/>
              </w:rPr>
            </w:pPr>
            <w:r w:rsidRPr="00EB1EB2">
              <w:rPr>
                <w:bCs/>
              </w:rPr>
              <w:t>"(9</w:t>
            </w:r>
            <w:r w:rsidRPr="004415D8">
              <w:rPr>
                <w:bCs/>
                <w:vertAlign w:val="superscript"/>
              </w:rPr>
              <w:t>1</w:t>
            </w:r>
            <w:r w:rsidRPr="00EB1EB2">
              <w:rPr>
                <w:bCs/>
              </w:rPr>
              <w:t xml:space="preserve">) Începând cu anul de analiză 2018, ANRE stabileşte prin ordin, până la data de 1 martie a fiecărui an, cota anuală obligatorie de achiziţie de certificate verzi aferentă anului precedent, pe baza cantităţii statice de certificate verzi şi a consumului final de energie electrică din anul precedent, dar fără a depăşi impactul mediu la consumator de 11,1 euro/MWh stabilit având în vedere preţul mediu ponderat al tranzacţiilor din piaţa centralizată anonimă spot a certificatelor verzi din anul anterior. Valoarea în lei se calculează la valoarea cursului mediu de schimb stabilit de Banca Naţională a </w:t>
            </w:r>
            <w:r w:rsidRPr="00EB1EB2">
              <w:rPr>
                <w:bCs/>
              </w:rPr>
              <w:lastRenderedPageBreak/>
              <w:t>României pentru anul precedent."</w:t>
            </w:r>
          </w:p>
          <w:p w:rsidR="00B205E7" w:rsidRDefault="00B205E7" w:rsidP="00B205E7">
            <w:pPr>
              <w:spacing w:line="276" w:lineRule="auto"/>
              <w:jc w:val="both"/>
              <w:rPr>
                <w:bCs/>
              </w:rPr>
            </w:pPr>
          </w:p>
          <w:p w:rsidR="00B205E7" w:rsidRDefault="00B205E7" w:rsidP="00B205E7">
            <w:pPr>
              <w:spacing w:line="276" w:lineRule="auto"/>
              <w:jc w:val="center"/>
              <w:rPr>
                <w:bCs/>
              </w:rPr>
            </w:pPr>
            <w:r>
              <w:rPr>
                <w:bCs/>
              </w:rPr>
              <w: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center"/>
              <w:rPr>
                <w:bCs/>
              </w:rPr>
            </w:pPr>
            <w:r>
              <w:rPr>
                <w:bCs/>
              </w:rPr>
              <w: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6D796B" w:rsidRDefault="006D796B"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center"/>
              <w:rPr>
                <w:bCs/>
              </w:rPr>
            </w:pPr>
            <w:r>
              <w:rPr>
                <w:bCs/>
              </w:rPr>
              <w: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Pr="00EB1EB2" w:rsidRDefault="00B205E7" w:rsidP="00B205E7">
            <w:pPr>
              <w:spacing w:line="276" w:lineRule="auto"/>
              <w:jc w:val="both"/>
              <w:rPr>
                <w:bCs/>
              </w:rPr>
            </w:pPr>
          </w:p>
        </w:tc>
        <w:tc>
          <w:tcPr>
            <w:tcW w:w="4310" w:type="dxa"/>
          </w:tcPr>
          <w:p w:rsidR="006D796B" w:rsidRDefault="006D796B" w:rsidP="00B205E7">
            <w:pPr>
              <w:spacing w:line="276" w:lineRule="auto"/>
              <w:jc w:val="both"/>
              <w:rPr>
                <w:bCs/>
              </w:rPr>
            </w:pPr>
            <w:r>
              <w:rPr>
                <w:bCs/>
              </w:rPr>
              <w:lastRenderedPageBreak/>
              <w:t xml:space="preserve">7. </w:t>
            </w:r>
            <w:r w:rsidRPr="006A6E35">
              <w:rPr>
                <w:b/>
              </w:rPr>
              <w:t xml:space="preserve">. La art. I, punctul </w:t>
            </w:r>
            <w:r>
              <w:rPr>
                <w:b/>
              </w:rPr>
              <w:t>8</w:t>
            </w:r>
            <w:r w:rsidRPr="006A6E35">
              <w:rPr>
                <w:b/>
              </w:rPr>
              <w:t xml:space="preserve"> se modifică și va avea următorul cuprins:</w:t>
            </w:r>
          </w:p>
          <w:p w:rsidR="00B205E7" w:rsidRDefault="006D796B" w:rsidP="00B205E7">
            <w:pPr>
              <w:spacing w:line="276" w:lineRule="auto"/>
              <w:jc w:val="both"/>
              <w:rPr>
                <w:bCs/>
              </w:rPr>
            </w:pPr>
            <w:r>
              <w:rPr>
                <w:bCs/>
              </w:rPr>
              <w:t xml:space="preserve">8. </w:t>
            </w:r>
            <w:r w:rsidR="00B205E7" w:rsidRPr="009D66F0">
              <w:rPr>
                <w:bCs/>
              </w:rPr>
              <w:t xml:space="preserve">La articolul 4, după alineatul (9) se </w:t>
            </w:r>
            <w:r w:rsidR="00B205E7" w:rsidRPr="006D796B">
              <w:rPr>
                <w:b/>
                <w:bCs/>
              </w:rPr>
              <w:t>introduc patru noi aliniate</w:t>
            </w:r>
            <w:r w:rsidR="00B205E7" w:rsidRPr="009D66F0">
              <w:rPr>
                <w:bCs/>
              </w:rPr>
              <w:t>, alineatul (9</w:t>
            </w:r>
            <w:r w:rsidR="00B205E7" w:rsidRPr="009D66F0">
              <w:rPr>
                <w:bCs/>
                <w:vertAlign w:val="superscript"/>
              </w:rPr>
              <w:t>1</w:t>
            </w:r>
            <w:r w:rsidR="00B205E7" w:rsidRPr="009D66F0">
              <w:rPr>
                <w:bCs/>
              </w:rPr>
              <w:t xml:space="preserve">)- </w:t>
            </w:r>
            <w:r w:rsidR="00B205E7" w:rsidRPr="006D796B">
              <w:rPr>
                <w:b/>
                <w:bCs/>
              </w:rPr>
              <w:t>(9</w:t>
            </w:r>
            <w:r w:rsidR="00B205E7" w:rsidRPr="006D796B">
              <w:rPr>
                <w:b/>
                <w:bCs/>
                <w:vertAlign w:val="superscript"/>
              </w:rPr>
              <w:t>4</w:t>
            </w:r>
            <w:r w:rsidR="00B205E7" w:rsidRPr="006D796B">
              <w:rPr>
                <w:b/>
                <w:bCs/>
              </w:rPr>
              <w:t>)</w:t>
            </w:r>
            <w:r w:rsidR="00B205E7" w:rsidRPr="009D66F0">
              <w:rPr>
                <w:bCs/>
              </w:rPr>
              <w:t>, cu următorul cuprins:</w:t>
            </w:r>
          </w:p>
          <w:p w:rsidR="006D796B" w:rsidRPr="009D66F0" w:rsidRDefault="006D796B" w:rsidP="00B205E7">
            <w:pPr>
              <w:spacing w:line="276" w:lineRule="auto"/>
              <w:jc w:val="both"/>
              <w:rPr>
                <w:bCs/>
              </w:rPr>
            </w:pPr>
          </w:p>
          <w:p w:rsidR="00B205E7" w:rsidRPr="006D796B" w:rsidRDefault="00B205E7" w:rsidP="006D796B">
            <w:pPr>
              <w:spacing w:line="276" w:lineRule="auto"/>
              <w:jc w:val="both"/>
            </w:pPr>
            <w:r w:rsidRPr="006D796B">
              <w:t>Nemodificat</w:t>
            </w: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Pr="006D796B" w:rsidRDefault="00B205E7" w:rsidP="00B205E7">
            <w:pPr>
              <w:spacing w:line="276" w:lineRule="auto"/>
              <w:jc w:val="both"/>
              <w:rPr>
                <w:b/>
              </w:rPr>
            </w:pPr>
            <w:r w:rsidRPr="006D796B">
              <w:rPr>
                <w:b/>
              </w:rPr>
              <w:t>(9</w:t>
            </w:r>
            <w:r w:rsidRPr="006D796B">
              <w:rPr>
                <w:b/>
                <w:vertAlign w:val="superscript"/>
              </w:rPr>
              <w:t>2</w:t>
            </w:r>
            <w:r w:rsidRPr="006D796B">
              <w:rPr>
                <w:b/>
              </w:rPr>
              <w:t>) În vederea corelării cererii și ofertei de certificate verzi din piața de certificate verzi, începând cu anul 2024, ANRE poate reduce impactul mediu anual estimat al certificatelor verzi în factura consumatorului final, în baza unei metodologii proprii, publică pe site-ul propriu şi informează Guvernul până la data de 30 iunie asupra nivelului acestuia pentru anul următor.</w:t>
            </w:r>
          </w:p>
          <w:p w:rsidR="00B205E7" w:rsidRPr="00952148" w:rsidRDefault="00B205E7" w:rsidP="00B205E7">
            <w:pPr>
              <w:spacing w:line="276" w:lineRule="auto"/>
              <w:jc w:val="both"/>
              <w:rPr>
                <w:b/>
                <w:highlight w:val="lightGray"/>
              </w:rPr>
            </w:pPr>
          </w:p>
          <w:p w:rsidR="00B205E7" w:rsidRPr="00952148" w:rsidRDefault="00B205E7" w:rsidP="00B205E7">
            <w:pPr>
              <w:spacing w:line="276" w:lineRule="auto"/>
              <w:jc w:val="both"/>
              <w:rPr>
                <w:b/>
                <w:highlight w:val="lightGray"/>
              </w:rPr>
            </w:pPr>
            <w:r w:rsidRPr="006D796B">
              <w:rPr>
                <w:b/>
              </w:rPr>
              <w:t>(9</w:t>
            </w:r>
            <w:r w:rsidRPr="006D796B">
              <w:rPr>
                <w:b/>
                <w:vertAlign w:val="superscript"/>
              </w:rPr>
              <w:t>3</w:t>
            </w:r>
            <w:r w:rsidRPr="006D796B">
              <w:rPr>
                <w:b/>
              </w:rPr>
              <w:t>) Impactul mediu anual estimat al certificatelor verzi în factura consumatorului final, comunicat de ANRE conform alin. (9</w:t>
            </w:r>
            <w:r w:rsidRPr="006D796B">
              <w:rPr>
                <w:b/>
                <w:vertAlign w:val="superscript"/>
              </w:rPr>
              <w:t>2</w:t>
            </w:r>
            <w:r w:rsidRPr="006D796B">
              <w:rPr>
                <w:b/>
              </w:rPr>
              <w:t>), se aprobă  prin hotărâre a Guvernului, la propunerea Ministerului Energiei, în termen de 60 de zile de la data comunicării acestuia de către ANRE.</w:t>
            </w:r>
          </w:p>
          <w:p w:rsidR="00B205E7" w:rsidRPr="00952148" w:rsidRDefault="00B205E7" w:rsidP="00B205E7">
            <w:pPr>
              <w:spacing w:line="276" w:lineRule="auto"/>
              <w:jc w:val="both"/>
              <w:rPr>
                <w:b/>
                <w:highlight w:val="lightGray"/>
              </w:rPr>
            </w:pPr>
          </w:p>
          <w:p w:rsidR="00B205E7" w:rsidRPr="006D796B" w:rsidRDefault="00B205E7" w:rsidP="00B205E7">
            <w:pPr>
              <w:spacing w:line="276" w:lineRule="auto"/>
              <w:jc w:val="both"/>
              <w:rPr>
                <w:b/>
              </w:rPr>
            </w:pPr>
            <w:r w:rsidRPr="006D796B">
              <w:rPr>
                <w:b/>
              </w:rPr>
              <w:t>(9</w:t>
            </w:r>
            <w:r w:rsidRPr="006D796B">
              <w:rPr>
                <w:b/>
                <w:vertAlign w:val="superscript"/>
              </w:rPr>
              <w:t>4</w:t>
            </w:r>
            <w:r w:rsidRPr="006D796B">
              <w:rPr>
                <w:b/>
              </w:rPr>
              <w:t>) Aplicarea prevederilor alin. (7) și (9</w:t>
            </w:r>
            <w:r w:rsidRPr="006D796B">
              <w:rPr>
                <w:b/>
                <w:vertAlign w:val="superscript"/>
              </w:rPr>
              <w:t>1</w:t>
            </w:r>
            <w:r w:rsidRPr="006D796B">
              <w:rPr>
                <w:b/>
              </w:rPr>
              <w:t>) garantează preluarea tuturor certificatelor verzi estimate a fi emise în perioada 1 aprilie 2017 – 31 decembrie 2031, inclusiv a certificatelor verzi amânate de la tranzacționare, în condițiile în care consumul final anual de energie electrică nu scade sub valoarea înregistrată la nivelul anului 2017.</w:t>
            </w:r>
          </w:p>
          <w:p w:rsidR="00B205E7" w:rsidRPr="009D66F0" w:rsidRDefault="00B205E7" w:rsidP="00B205E7">
            <w:pPr>
              <w:spacing w:line="276" w:lineRule="auto"/>
              <w:jc w:val="both"/>
            </w:pP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6D796B" w:rsidRDefault="006D796B" w:rsidP="00B205E7">
            <w:pPr>
              <w:spacing w:line="276" w:lineRule="auto"/>
            </w:pPr>
          </w:p>
          <w:p w:rsidR="00B205E7" w:rsidRDefault="00B205E7" w:rsidP="00B205E7">
            <w:pPr>
              <w:spacing w:line="276" w:lineRule="auto"/>
            </w:pPr>
          </w:p>
          <w:p w:rsidR="00B205E7" w:rsidRDefault="00B205E7" w:rsidP="00B205E7">
            <w:pPr>
              <w:spacing w:line="276" w:lineRule="auto"/>
            </w:pPr>
          </w:p>
          <w:p w:rsidR="006D796B" w:rsidRDefault="006D796B" w:rsidP="00B205E7">
            <w:pPr>
              <w:jc w:val="both"/>
              <w:rPr>
                <w:sz w:val="20"/>
                <w:szCs w:val="20"/>
              </w:rPr>
            </w:pPr>
          </w:p>
          <w:p w:rsidR="00B205E7" w:rsidRPr="00496927" w:rsidRDefault="00B205E7" w:rsidP="00B205E7">
            <w:pPr>
              <w:jc w:val="both"/>
              <w:rPr>
                <w:sz w:val="20"/>
                <w:szCs w:val="20"/>
              </w:rPr>
            </w:pPr>
            <w:r w:rsidRPr="006D796B">
              <w:rPr>
                <w:sz w:val="20"/>
                <w:szCs w:val="20"/>
              </w:rPr>
              <w:t>Pentru a evita penalizarea nejustificată a operatorilor economici cu obligație de achiziție de certificate verzi in cazul in care oferta este mai mica decat cererea.</w:t>
            </w:r>
          </w:p>
          <w:p w:rsidR="00B205E7" w:rsidRPr="00EB1EB2" w:rsidRDefault="00B205E7" w:rsidP="00B205E7">
            <w:pPr>
              <w:spacing w:line="276" w:lineRule="auto"/>
            </w:pPr>
          </w:p>
        </w:tc>
      </w:tr>
      <w:tr w:rsidR="00B205E7" w:rsidRPr="00AD1A83" w:rsidTr="00B66084">
        <w:tc>
          <w:tcPr>
            <w:tcW w:w="591" w:type="dxa"/>
          </w:tcPr>
          <w:p w:rsidR="00B205E7" w:rsidRPr="00AD1A83" w:rsidRDefault="006D796B" w:rsidP="00B205E7">
            <w:pPr>
              <w:spacing w:line="276" w:lineRule="auto"/>
              <w:jc w:val="center"/>
            </w:pPr>
            <w:r>
              <w:lastRenderedPageBreak/>
              <w:t>14</w:t>
            </w:r>
          </w:p>
        </w:tc>
        <w:tc>
          <w:tcPr>
            <w:tcW w:w="4310" w:type="dxa"/>
          </w:tcPr>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rPr>
                <w:bCs/>
              </w:rPr>
            </w:pPr>
            <w:r w:rsidRPr="00EB1EB2">
              <w:rPr>
                <w:bCs/>
              </w:rPr>
              <w:t>9.La articolul 6, după alineatul (1) se introduc două noi alineate, alineatele (1</w:t>
            </w:r>
            <w:r w:rsidRPr="004415D8">
              <w:rPr>
                <w:bCs/>
                <w:vertAlign w:val="superscript"/>
              </w:rPr>
              <w:t>1</w:t>
            </w:r>
            <w:r w:rsidRPr="00EB1EB2">
              <w:rPr>
                <w:bCs/>
              </w:rPr>
              <w:t>) şi (1</w:t>
            </w:r>
            <w:r w:rsidRPr="004415D8">
              <w:rPr>
                <w:bCs/>
                <w:vertAlign w:val="superscript"/>
              </w:rPr>
              <w:t>2</w:t>
            </w:r>
            <w:r w:rsidRPr="00EB1EB2">
              <w:rPr>
                <w:bCs/>
              </w:rPr>
              <w:t>), cu următorul cuprins:</w:t>
            </w:r>
          </w:p>
          <w:p w:rsidR="00B205E7" w:rsidRPr="00EB1EB2" w:rsidRDefault="00B205E7" w:rsidP="00B205E7">
            <w:pPr>
              <w:spacing w:line="276" w:lineRule="auto"/>
              <w:jc w:val="both"/>
              <w:rPr>
                <w:bCs/>
              </w:rPr>
            </w:pPr>
            <w:r w:rsidRPr="00EB1EB2">
              <w:rPr>
                <w:bCs/>
              </w:rPr>
              <w:t>"(1</w:t>
            </w:r>
            <w:r w:rsidRPr="004415D8">
              <w:rPr>
                <w:bCs/>
                <w:vertAlign w:val="superscript"/>
              </w:rPr>
              <w:t>1</w:t>
            </w:r>
            <w:r w:rsidRPr="00EB1EB2">
              <w:rPr>
                <w:bCs/>
              </w:rPr>
              <w:t>) Operatorul de transport şi sistem emite pentru tranzacţionare certificatele verzi amânate conform prevederilor alin. (2</w:t>
            </w:r>
            <w:r w:rsidRPr="004415D8">
              <w:rPr>
                <w:bCs/>
                <w:vertAlign w:val="superscript"/>
              </w:rPr>
              <w:t>1</w:t>
            </w:r>
            <w:r w:rsidRPr="00EB1EB2">
              <w:rPr>
                <w:bCs/>
              </w:rPr>
              <w:t>) şi (2</w:t>
            </w:r>
            <w:r w:rsidRPr="004415D8">
              <w:rPr>
                <w:bCs/>
                <w:vertAlign w:val="superscript"/>
              </w:rPr>
              <w:t>5</w:t>
            </w:r>
            <w:r w:rsidRPr="00EB1EB2">
              <w:rPr>
                <w:bCs/>
              </w:rPr>
              <w:t>) şi după expirarea perioadei de valabilitate a deciziei de acreditare a producătorului, până la termenele prevăzute la alin. (2</w:t>
            </w:r>
            <w:r w:rsidRPr="004415D8">
              <w:rPr>
                <w:bCs/>
                <w:vertAlign w:val="superscript"/>
              </w:rPr>
              <w:t>2</w:t>
            </w:r>
            <w:r w:rsidRPr="00EB1EB2">
              <w:rPr>
                <w:bCs/>
              </w:rPr>
              <w:t>) şi (2</w:t>
            </w:r>
            <w:r w:rsidRPr="004415D8">
              <w:rPr>
                <w:bCs/>
                <w:vertAlign w:val="superscript"/>
              </w:rPr>
              <w:t>6</w:t>
            </w:r>
            <w:r w:rsidRPr="00EB1EB2">
              <w:rPr>
                <w:bCs/>
              </w:rPr>
              <w:t>).</w:t>
            </w:r>
          </w:p>
          <w:p w:rsidR="00B205E7" w:rsidRDefault="00B205E7" w:rsidP="00B205E7">
            <w:pPr>
              <w:spacing w:line="276" w:lineRule="auto"/>
              <w:jc w:val="both"/>
              <w:rPr>
                <w:bCs/>
              </w:rPr>
            </w:pPr>
            <w:r w:rsidRPr="00EB1EB2">
              <w:rPr>
                <w:bCs/>
              </w:rPr>
              <w:t>(1</w:t>
            </w:r>
            <w:r w:rsidRPr="004415D8">
              <w:rPr>
                <w:bCs/>
                <w:vertAlign w:val="superscript"/>
              </w:rPr>
              <w:t>2</w:t>
            </w:r>
            <w:r w:rsidRPr="00EB1EB2">
              <w:rPr>
                <w:bCs/>
              </w:rPr>
              <w:t>) Certificatele verzi emise în condiţiile alin. (1) sunt supuse tranzacţionării şi dobândesc valoare doar în momentul tranzacţionării lor."</w:t>
            </w:r>
          </w:p>
          <w:p w:rsidR="00B205E7" w:rsidRPr="00EB1EB2" w:rsidRDefault="00B205E7" w:rsidP="00B205E7">
            <w:pPr>
              <w:spacing w:line="276" w:lineRule="auto"/>
              <w:jc w:val="both"/>
              <w:rPr>
                <w:bCs/>
              </w:rPr>
            </w:pPr>
          </w:p>
        </w:tc>
        <w:tc>
          <w:tcPr>
            <w:tcW w:w="4310" w:type="dxa"/>
          </w:tcPr>
          <w:p w:rsidR="00B205E7" w:rsidRPr="009D66F0" w:rsidRDefault="00B205E7" w:rsidP="00B205E7">
            <w:pPr>
              <w:spacing w:line="276" w:lineRule="auto"/>
              <w:jc w:val="both"/>
              <w:rPr>
                <w:bCs/>
              </w:rPr>
            </w:pPr>
            <w:r>
              <w:rPr>
                <w:bCs/>
              </w:rPr>
              <w:t xml:space="preserve">- </w:t>
            </w:r>
            <w:r w:rsidRPr="009D66F0">
              <w:rPr>
                <w:bCs/>
              </w:rPr>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6D796B" w:rsidP="00B205E7">
            <w:pPr>
              <w:spacing w:line="276" w:lineRule="auto"/>
              <w:jc w:val="center"/>
            </w:pPr>
            <w:r>
              <w:t>15</w:t>
            </w:r>
          </w:p>
        </w:tc>
        <w:tc>
          <w:tcPr>
            <w:tcW w:w="4310" w:type="dxa"/>
          </w:tcPr>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rPr>
                <w:bCs/>
              </w:rPr>
            </w:pPr>
            <w:r w:rsidRPr="00EB1EB2">
              <w:rPr>
                <w:bCs/>
              </w:rPr>
              <w:t>10.La articolul 6, alineatele (2</w:t>
            </w:r>
            <w:r w:rsidRPr="004415D8">
              <w:rPr>
                <w:bCs/>
                <w:vertAlign w:val="superscript"/>
              </w:rPr>
              <w:t>2</w:t>
            </w:r>
            <w:r w:rsidRPr="00EB1EB2">
              <w:rPr>
                <w:bCs/>
              </w:rPr>
              <w:t>)-(2</w:t>
            </w:r>
            <w:r w:rsidRPr="004415D8">
              <w:rPr>
                <w:bCs/>
                <w:vertAlign w:val="superscript"/>
              </w:rPr>
              <w:t>4</w:t>
            </w:r>
            <w:r w:rsidRPr="00EB1EB2">
              <w:rPr>
                <w:bCs/>
              </w:rPr>
              <w:t>) se modifică şi vor avea următorul cuprins:</w:t>
            </w:r>
          </w:p>
          <w:p w:rsidR="00B205E7" w:rsidRPr="00EB1EB2" w:rsidRDefault="00B205E7" w:rsidP="00B205E7">
            <w:pPr>
              <w:spacing w:line="276" w:lineRule="auto"/>
              <w:jc w:val="both"/>
              <w:rPr>
                <w:bCs/>
              </w:rPr>
            </w:pPr>
            <w:r w:rsidRPr="00EB1EB2">
              <w:rPr>
                <w:bCs/>
              </w:rPr>
              <w:t>"(2</w:t>
            </w:r>
            <w:r w:rsidRPr="004415D8">
              <w:rPr>
                <w:bCs/>
                <w:vertAlign w:val="superscript"/>
              </w:rPr>
              <w:t>2</w:t>
            </w:r>
            <w:r w:rsidRPr="00EB1EB2">
              <w:rPr>
                <w:bCs/>
              </w:rPr>
              <w:t>) Recuperarea certificatelor verzi amânate conform prevederilor alin. (2</w:t>
            </w:r>
            <w:r w:rsidRPr="004415D8">
              <w:rPr>
                <w:bCs/>
                <w:vertAlign w:val="superscript"/>
              </w:rPr>
              <w:t>1</w:t>
            </w:r>
            <w:r w:rsidRPr="00EB1EB2">
              <w:rPr>
                <w:bCs/>
              </w:rPr>
              <w:t>) lit. a) şi b) se va face începând cu 1 ianuarie 2018, în tranşe egale lunare până la data de 31 decembrie 2025.</w:t>
            </w:r>
          </w:p>
          <w:p w:rsidR="00B205E7" w:rsidRPr="00EB1EB2" w:rsidRDefault="00B205E7" w:rsidP="00B205E7">
            <w:pPr>
              <w:spacing w:line="276" w:lineRule="auto"/>
              <w:jc w:val="both"/>
              <w:rPr>
                <w:bCs/>
              </w:rPr>
            </w:pPr>
            <w:r w:rsidRPr="00EB1EB2">
              <w:rPr>
                <w:bCs/>
              </w:rPr>
              <w:t>(2</w:t>
            </w:r>
            <w:r w:rsidRPr="004415D8">
              <w:rPr>
                <w:bCs/>
                <w:vertAlign w:val="superscript"/>
              </w:rPr>
              <w:t>3</w:t>
            </w:r>
            <w:r w:rsidRPr="00EB1EB2">
              <w:rPr>
                <w:bCs/>
              </w:rPr>
              <w:t>) În cazul centralelor electrice realizate cu ajutor investiţional, după aplicarea prevederilor alin. (7) lit. b), dispoziţiile alin. (2</w:t>
            </w:r>
            <w:r w:rsidRPr="004415D8">
              <w:rPr>
                <w:bCs/>
                <w:vertAlign w:val="superscript"/>
              </w:rPr>
              <w:t>1</w:t>
            </w:r>
            <w:r w:rsidRPr="00EB1EB2">
              <w:rPr>
                <w:bCs/>
              </w:rPr>
              <w:t>) şi (2</w:t>
            </w:r>
            <w:r w:rsidRPr="004415D8">
              <w:rPr>
                <w:bCs/>
                <w:vertAlign w:val="superscript"/>
              </w:rPr>
              <w:t>5</w:t>
            </w:r>
            <w:r w:rsidRPr="00EB1EB2">
              <w:rPr>
                <w:bCs/>
              </w:rPr>
              <w:t>) se aplică astfel încât numărul de certificate verzi rezultat să nu fie subunitar.</w:t>
            </w:r>
          </w:p>
          <w:p w:rsidR="00B205E7" w:rsidRDefault="00B205E7" w:rsidP="00B205E7">
            <w:pPr>
              <w:spacing w:line="276" w:lineRule="auto"/>
              <w:jc w:val="both"/>
              <w:rPr>
                <w:bCs/>
              </w:rPr>
            </w:pPr>
            <w:r w:rsidRPr="00EB1EB2">
              <w:rPr>
                <w:bCs/>
              </w:rPr>
              <w:t>(2</w:t>
            </w:r>
            <w:r w:rsidRPr="004415D8">
              <w:rPr>
                <w:bCs/>
                <w:vertAlign w:val="superscript"/>
              </w:rPr>
              <w:t>4</w:t>
            </w:r>
            <w:r w:rsidRPr="00EB1EB2">
              <w:rPr>
                <w:bCs/>
              </w:rPr>
              <w:t xml:space="preserve">) În cazul centralelor electrice realizate cu ajutor investiţional, dacă numărul de certificate verzi calculat de ANRE prin </w:t>
            </w:r>
            <w:r w:rsidRPr="00EB1EB2">
              <w:rPr>
                <w:bCs/>
              </w:rPr>
              <w:lastRenderedPageBreak/>
              <w:t>aplicarea prevederilor alin. (7) lit. b) este subunitar, nu se aplică prevederile alin. (2</w:t>
            </w:r>
            <w:r w:rsidRPr="004415D8">
              <w:rPr>
                <w:bCs/>
                <w:vertAlign w:val="superscript"/>
              </w:rPr>
              <w:t>1</w:t>
            </w:r>
            <w:r w:rsidRPr="00EB1EB2">
              <w:rPr>
                <w:bCs/>
              </w:rPr>
              <w:t>) şi (2</w:t>
            </w:r>
            <w:r w:rsidRPr="004415D8">
              <w:rPr>
                <w:bCs/>
                <w:vertAlign w:val="superscript"/>
              </w:rPr>
              <w:t>5</w:t>
            </w:r>
            <w:r w:rsidRPr="00EB1EB2">
              <w:rPr>
                <w:bCs/>
              </w:rPr>
              <w:t>)."</w:t>
            </w:r>
          </w:p>
          <w:p w:rsidR="00B205E7" w:rsidRPr="00EB1EB2" w:rsidRDefault="00B205E7" w:rsidP="00B205E7">
            <w:pPr>
              <w:spacing w:line="276" w:lineRule="auto"/>
              <w:jc w:val="both"/>
              <w:rPr>
                <w:bCs/>
              </w:rPr>
            </w:pPr>
          </w:p>
        </w:tc>
        <w:tc>
          <w:tcPr>
            <w:tcW w:w="4310" w:type="dxa"/>
          </w:tcPr>
          <w:p w:rsidR="00B205E7" w:rsidRPr="009D66F0" w:rsidRDefault="00B205E7" w:rsidP="00B205E7">
            <w:pPr>
              <w:spacing w:line="276" w:lineRule="auto"/>
              <w:jc w:val="both"/>
              <w:rPr>
                <w:bCs/>
              </w:rPr>
            </w:pPr>
            <w:r>
              <w:rPr>
                <w:bCs/>
              </w:rPr>
              <w:lastRenderedPageBreak/>
              <w:t xml:space="preserve">- </w:t>
            </w:r>
            <w:r w:rsidRPr="009D66F0">
              <w:rPr>
                <w:bCs/>
              </w:rPr>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6D796B" w:rsidP="00B205E7">
            <w:pPr>
              <w:spacing w:line="276" w:lineRule="auto"/>
              <w:jc w:val="center"/>
            </w:pPr>
            <w:r>
              <w:t>16</w:t>
            </w:r>
          </w:p>
        </w:tc>
        <w:tc>
          <w:tcPr>
            <w:tcW w:w="4310" w:type="dxa"/>
          </w:tcPr>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rPr>
                <w:bCs/>
              </w:rPr>
            </w:pPr>
            <w:r w:rsidRPr="00EB1EB2">
              <w:rPr>
                <w:bCs/>
              </w:rPr>
              <w:t>11.La articolul 6, după alineatul (2</w:t>
            </w:r>
            <w:r w:rsidRPr="00E86845">
              <w:rPr>
                <w:bCs/>
                <w:vertAlign w:val="superscript"/>
              </w:rPr>
              <w:t>4</w:t>
            </w:r>
            <w:r w:rsidRPr="00EB1EB2">
              <w:rPr>
                <w:bCs/>
              </w:rPr>
              <w:t>) se introduc două noi alineate, alineatele (2</w:t>
            </w:r>
            <w:r w:rsidRPr="00E86845">
              <w:rPr>
                <w:bCs/>
                <w:vertAlign w:val="superscript"/>
              </w:rPr>
              <w:t>5</w:t>
            </w:r>
            <w:r w:rsidRPr="00EB1EB2">
              <w:rPr>
                <w:bCs/>
              </w:rPr>
              <w:t>) şi (2</w:t>
            </w:r>
            <w:r w:rsidRPr="00E86845">
              <w:rPr>
                <w:bCs/>
                <w:vertAlign w:val="superscript"/>
              </w:rPr>
              <w:t>6</w:t>
            </w:r>
            <w:r w:rsidRPr="00EB1EB2">
              <w:rPr>
                <w:bCs/>
              </w:rPr>
              <w:t>), cu următorul cuprins:</w:t>
            </w:r>
          </w:p>
          <w:p w:rsidR="00B205E7" w:rsidRDefault="00B205E7" w:rsidP="00B205E7">
            <w:pPr>
              <w:spacing w:line="276" w:lineRule="auto"/>
              <w:jc w:val="both"/>
              <w:rPr>
                <w:bCs/>
              </w:rPr>
            </w:pPr>
            <w:r w:rsidRPr="00EB1EB2">
              <w:rPr>
                <w:bCs/>
              </w:rPr>
              <w:t>"(2</w:t>
            </w:r>
            <w:r w:rsidRPr="00E86845">
              <w:rPr>
                <w:bCs/>
                <w:vertAlign w:val="superscript"/>
              </w:rPr>
              <w:t>5</w:t>
            </w:r>
            <w:r w:rsidRPr="00EB1EB2">
              <w:rPr>
                <w:bCs/>
              </w:rPr>
              <w:t xml:space="preserve">) Începând cu 1 aprilie 2017 până la data de 31 decembrie </w:t>
            </w:r>
            <w:r w:rsidRPr="008F30D4">
              <w:rPr>
                <w:b/>
                <w:bCs/>
              </w:rPr>
              <w:t>2024</w:t>
            </w:r>
            <w:r w:rsidRPr="00EB1EB2">
              <w:rPr>
                <w:bCs/>
              </w:rPr>
              <w:t xml:space="preserve"> se amână temporar tranzacţionarea a două certificate verzi pentru centralele electrice solare din cele prevăzute la alin. (2) lit. f), pentru fiecare 1 MWh produs şi livrat de producătorii de energie electrică din surse regenerabile, acreditaţi de ANRE până la data de 31 decembrie 2013.</w:t>
            </w:r>
          </w:p>
          <w:p w:rsidR="00B205E7" w:rsidRPr="00EB1EB2" w:rsidRDefault="00B205E7" w:rsidP="00B205E7">
            <w:pPr>
              <w:spacing w:line="276" w:lineRule="auto"/>
              <w:jc w:val="both"/>
              <w:rPr>
                <w:bCs/>
              </w:rPr>
            </w:pPr>
          </w:p>
          <w:p w:rsidR="00B205E7" w:rsidRDefault="00B205E7" w:rsidP="00B205E7">
            <w:pPr>
              <w:spacing w:line="276" w:lineRule="auto"/>
              <w:jc w:val="both"/>
              <w:rPr>
                <w:bCs/>
              </w:rPr>
            </w:pPr>
            <w:r w:rsidRPr="00EB1EB2">
              <w:rPr>
                <w:bCs/>
              </w:rPr>
              <w:t>(2</w:t>
            </w:r>
            <w:r w:rsidRPr="00E86845">
              <w:rPr>
                <w:bCs/>
                <w:vertAlign w:val="superscript"/>
              </w:rPr>
              <w:t>6</w:t>
            </w:r>
            <w:r w:rsidRPr="00EB1EB2">
              <w:rPr>
                <w:bCs/>
              </w:rPr>
              <w:t>) Recuperarea certificatelor verzi amânate conform prevederilor alin. (2</w:t>
            </w:r>
            <w:r w:rsidRPr="00E86845">
              <w:rPr>
                <w:bCs/>
                <w:vertAlign w:val="superscript"/>
              </w:rPr>
              <w:t>1</w:t>
            </w:r>
            <w:r w:rsidRPr="00EB1EB2">
              <w:rPr>
                <w:bCs/>
              </w:rPr>
              <w:t>) lit. c) şi alin. (2</w:t>
            </w:r>
            <w:r w:rsidRPr="00E86845">
              <w:rPr>
                <w:bCs/>
                <w:vertAlign w:val="superscript"/>
              </w:rPr>
              <w:t>5</w:t>
            </w:r>
            <w:r w:rsidRPr="00EB1EB2">
              <w:rPr>
                <w:bCs/>
              </w:rPr>
              <w:t xml:space="preserve">) se va face începând cu 1 ianuarie </w:t>
            </w:r>
            <w:r w:rsidRPr="008F30D4">
              <w:rPr>
                <w:b/>
                <w:bCs/>
              </w:rPr>
              <w:t>2025</w:t>
            </w:r>
            <w:r w:rsidRPr="00EB1EB2">
              <w:rPr>
                <w:bCs/>
              </w:rPr>
              <w:t xml:space="preserve">, în tranşe egale lunare până la data de 31 decembrie </w:t>
            </w:r>
            <w:r w:rsidRPr="008F30D4">
              <w:rPr>
                <w:b/>
                <w:bCs/>
              </w:rPr>
              <w:t>2030</w:t>
            </w:r>
            <w:r w:rsidRPr="00EB1EB2">
              <w:rPr>
                <w:bCs/>
              </w:rPr>
              <w:t>."</w:t>
            </w:r>
          </w:p>
          <w:p w:rsidR="00B205E7" w:rsidRPr="00EB1EB2" w:rsidRDefault="00B205E7" w:rsidP="00B205E7">
            <w:pPr>
              <w:spacing w:line="276" w:lineRule="auto"/>
              <w:jc w:val="both"/>
              <w:rPr>
                <w:bCs/>
              </w:rPr>
            </w:pPr>
          </w:p>
        </w:tc>
        <w:tc>
          <w:tcPr>
            <w:tcW w:w="4310" w:type="dxa"/>
          </w:tcPr>
          <w:p w:rsidR="00B205E7" w:rsidRDefault="00B205E7" w:rsidP="00B205E7">
            <w:pPr>
              <w:spacing w:line="276" w:lineRule="auto"/>
              <w:jc w:val="both"/>
              <w:rPr>
                <w:bCs/>
              </w:rPr>
            </w:pPr>
            <w:r>
              <w:rPr>
                <w:bCs/>
              </w:rPr>
              <w:t xml:space="preserve">- </w:t>
            </w:r>
            <w:r w:rsidRPr="009D66F0">
              <w:rPr>
                <w:bCs/>
              </w:rPr>
              <w:t>nemodificat</w:t>
            </w: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Pr="00313173" w:rsidRDefault="00313173" w:rsidP="00B205E7">
            <w:pPr>
              <w:spacing w:line="276" w:lineRule="auto"/>
              <w:jc w:val="both"/>
              <w:rPr>
                <w:b/>
                <w:bCs/>
                <w:color w:val="76923C" w:themeColor="accent3" w:themeShade="BF"/>
              </w:rPr>
            </w:pPr>
            <w:r w:rsidRPr="00313173">
              <w:rPr>
                <w:b/>
                <w:bCs/>
                <w:color w:val="76923C" w:themeColor="accent3" w:themeShade="BF"/>
              </w:rPr>
              <w:t>- abrogat</w:t>
            </w:r>
          </w:p>
          <w:p w:rsidR="00313173" w:rsidRPr="009D66F0" w:rsidRDefault="00313173" w:rsidP="00B205E7">
            <w:pPr>
              <w:spacing w:line="276" w:lineRule="auto"/>
              <w:jc w:val="both"/>
              <w:rPr>
                <w:bCs/>
              </w:rPr>
            </w:pPr>
            <w:r w:rsidRPr="00313173">
              <w:rPr>
                <w:b/>
                <w:bCs/>
                <w:color w:val="76923C" w:themeColor="accent3" w:themeShade="BF"/>
              </w:rPr>
              <w:t>Amendament – Senator Iriza Scarlat</w:t>
            </w:r>
          </w:p>
        </w:tc>
        <w:tc>
          <w:tcPr>
            <w:tcW w:w="2214" w:type="dxa"/>
          </w:tcPr>
          <w:p w:rsidR="00B205E7" w:rsidRDefault="00B205E7" w:rsidP="00B205E7">
            <w:pPr>
              <w:spacing w:line="276" w:lineRule="auto"/>
            </w:pPr>
          </w:p>
          <w:p w:rsidR="00313173" w:rsidRDefault="00313173" w:rsidP="00B205E7">
            <w:pPr>
              <w:spacing w:line="276" w:lineRule="auto"/>
            </w:pPr>
          </w:p>
          <w:p w:rsidR="00313173" w:rsidRDefault="00313173" w:rsidP="00B205E7">
            <w:pPr>
              <w:spacing w:line="276" w:lineRule="auto"/>
            </w:pPr>
          </w:p>
          <w:p w:rsidR="00313173" w:rsidRDefault="00313173" w:rsidP="00B205E7">
            <w:pPr>
              <w:spacing w:line="276" w:lineRule="auto"/>
            </w:pPr>
          </w:p>
          <w:p w:rsidR="001D4DB3" w:rsidRPr="001D4DB3" w:rsidRDefault="00313173" w:rsidP="00B205E7">
            <w:pPr>
              <w:spacing w:line="276" w:lineRule="auto"/>
              <w:rPr>
                <w:color w:val="76923C" w:themeColor="accent3" w:themeShade="BF"/>
              </w:rPr>
            </w:pPr>
            <w:r w:rsidRPr="001D4DB3">
              <w:rPr>
                <w:color w:val="76923C" w:themeColor="accent3" w:themeShade="BF"/>
              </w:rPr>
              <w:t xml:space="preserve">OUG24/2017 modifică legea 220/2008 în ceea ce privește certificatele verzi diferit pentru diferitele categorii de producători de energie din surse regenerabile, astfel încât numai pentru producătorii de energie solară s-a continuat amânarea a două cCV și recuperarea celor amânate s-a prelungit până în 2032. Modificarea legislativă viitoare ar trebui să elimine caracterul discriminator al OUG 24/2017 astfel încât acesta să </w:t>
            </w:r>
            <w:r w:rsidRPr="001D4DB3">
              <w:rPr>
                <w:color w:val="76923C" w:themeColor="accent3" w:themeShade="BF"/>
              </w:rPr>
              <w:lastRenderedPageBreak/>
              <w:t>servească în mod echitabil interesele tuturor categoriilor de producători</w:t>
            </w:r>
            <w:r w:rsidR="001D4DB3" w:rsidRPr="001D4DB3">
              <w:rPr>
                <w:color w:val="76923C" w:themeColor="accent3" w:themeShade="BF"/>
              </w:rPr>
              <w:t>, fără discriminare și fără a genera îndoieli în privința stabilității legislative sau a tipului de capital (străin sau autohton), pentru simplu motiv că producătorii din domeniul fotovoltaic afectați de prevederile OUG24/2017 sunt în majoritate întreprinderi mici și mijlocii cu capital românesc pe cînd cei din domeniul eolian sunt companii internaționale.</w:t>
            </w:r>
          </w:p>
        </w:tc>
      </w:tr>
      <w:tr w:rsidR="00B205E7" w:rsidRPr="00AD1A83" w:rsidTr="00B66084">
        <w:tc>
          <w:tcPr>
            <w:tcW w:w="591" w:type="dxa"/>
          </w:tcPr>
          <w:p w:rsidR="00B205E7" w:rsidRPr="00AD1A83" w:rsidRDefault="006D796B" w:rsidP="00B205E7">
            <w:pPr>
              <w:spacing w:line="276" w:lineRule="auto"/>
              <w:jc w:val="center"/>
            </w:pPr>
            <w:r>
              <w:lastRenderedPageBreak/>
              <w:t>17</w:t>
            </w:r>
          </w:p>
        </w:tc>
        <w:tc>
          <w:tcPr>
            <w:tcW w:w="4310" w:type="dxa"/>
          </w:tcPr>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rPr>
                <w:bCs/>
              </w:rPr>
            </w:pPr>
            <w:r w:rsidRPr="00EB1EB2">
              <w:rPr>
                <w:bCs/>
              </w:rPr>
              <w:t>12.La articolul 6 alineatul (7), litera b) se modifică şi va avea următorul cuprins:</w:t>
            </w:r>
          </w:p>
          <w:p w:rsidR="00B205E7" w:rsidRDefault="00B205E7" w:rsidP="00B205E7">
            <w:pPr>
              <w:spacing w:line="276" w:lineRule="auto"/>
              <w:jc w:val="both"/>
              <w:rPr>
                <w:bCs/>
              </w:rPr>
            </w:pPr>
            <w:r w:rsidRPr="00EB1EB2">
              <w:rPr>
                <w:bCs/>
              </w:rPr>
              <w:t xml:space="preserve">"b) un număr de certificate verzi stabilit de ANRE prin reducerea numărului de certificate verzi prevăzut la alin. (2), (4) sau (5), după caz, diminuând valoarea de referinţă a investiţiei per MW cu valoarea </w:t>
            </w:r>
            <w:r w:rsidRPr="00EB1EB2">
              <w:rPr>
                <w:bCs/>
              </w:rPr>
              <w:lastRenderedPageBreak/>
              <w:t>ajutorului primit per MW şi păstrând valoarea ratelor interne de rentabilitate stabilite prin Decizia Comisiei C (2016) 8.865 final, 16 decembrie 2016, dacă centralele electrice beneficiază suplimentar de ajutor de stat."</w:t>
            </w:r>
          </w:p>
          <w:p w:rsidR="00B205E7" w:rsidRPr="00EB1EB2" w:rsidRDefault="00B205E7" w:rsidP="00B205E7">
            <w:pPr>
              <w:spacing w:line="276" w:lineRule="auto"/>
              <w:jc w:val="both"/>
              <w:rPr>
                <w:bCs/>
              </w:rPr>
            </w:pPr>
          </w:p>
        </w:tc>
        <w:tc>
          <w:tcPr>
            <w:tcW w:w="4310" w:type="dxa"/>
          </w:tcPr>
          <w:p w:rsidR="00B205E7" w:rsidRPr="009D66F0" w:rsidRDefault="00B205E7" w:rsidP="00B205E7">
            <w:pPr>
              <w:spacing w:line="276" w:lineRule="auto"/>
              <w:jc w:val="both"/>
              <w:rPr>
                <w:bCs/>
              </w:rPr>
            </w:pPr>
            <w:r>
              <w:rPr>
                <w:bCs/>
              </w:rPr>
              <w:lastRenderedPageBreak/>
              <w:t xml:space="preserve">- </w:t>
            </w:r>
            <w:r w:rsidRPr="009D66F0">
              <w:rPr>
                <w:bCs/>
              </w:rPr>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6D796B" w:rsidP="00B205E7">
            <w:pPr>
              <w:spacing w:line="276" w:lineRule="auto"/>
              <w:jc w:val="center"/>
            </w:pPr>
            <w:r>
              <w:t>18</w:t>
            </w:r>
          </w:p>
        </w:tc>
        <w:tc>
          <w:tcPr>
            <w:tcW w:w="4310" w:type="dxa"/>
          </w:tcPr>
          <w:p w:rsidR="00B205E7" w:rsidRPr="00EB1EB2" w:rsidRDefault="00B205E7" w:rsidP="00B205E7">
            <w:pPr>
              <w:spacing w:line="276" w:lineRule="auto"/>
              <w:jc w:val="both"/>
              <w:rPr>
                <w:bCs/>
              </w:rPr>
            </w:pPr>
          </w:p>
        </w:tc>
        <w:tc>
          <w:tcPr>
            <w:tcW w:w="4310" w:type="dxa"/>
          </w:tcPr>
          <w:p w:rsidR="006D796B" w:rsidRDefault="006D796B" w:rsidP="00B205E7">
            <w:pPr>
              <w:spacing w:line="276" w:lineRule="auto"/>
              <w:jc w:val="both"/>
              <w:rPr>
                <w:bCs/>
              </w:rPr>
            </w:pPr>
          </w:p>
          <w:p w:rsidR="006D796B" w:rsidRDefault="006D796B" w:rsidP="00B205E7">
            <w:pPr>
              <w:spacing w:line="276" w:lineRule="auto"/>
              <w:jc w:val="both"/>
              <w:rPr>
                <w:bCs/>
              </w:rPr>
            </w:pPr>
          </w:p>
          <w:p w:rsidR="00B205E7" w:rsidRPr="00EB1EB2" w:rsidRDefault="00B205E7" w:rsidP="00B205E7">
            <w:pPr>
              <w:spacing w:line="276" w:lineRule="auto"/>
              <w:jc w:val="both"/>
              <w:rPr>
                <w:bCs/>
              </w:rPr>
            </w:pPr>
            <w:r w:rsidRPr="00EB1EB2">
              <w:rPr>
                <w:bCs/>
              </w:rPr>
              <w:t>13.La articolul 8, alineatele (4) şi (6) se modifică şi vor avea următorul cuprins:</w:t>
            </w:r>
          </w:p>
          <w:p w:rsidR="00B205E7" w:rsidRPr="00EB1EB2" w:rsidRDefault="00B205E7" w:rsidP="00B205E7">
            <w:pPr>
              <w:spacing w:line="276" w:lineRule="auto"/>
              <w:jc w:val="both"/>
              <w:rPr>
                <w:bCs/>
              </w:rPr>
            </w:pPr>
            <w:r w:rsidRPr="00EB1EB2">
              <w:rPr>
                <w:bCs/>
              </w:rPr>
              <w:t>"(4) În factura de energie electrică transmisă consumatorilor finali, valoarea certificatelor verzi se facturează separat faţă de tarifele/preţurile pentru energia electrică, precizându-se temeiul legal. Această valoare reprezintă produsul dintre valoarea cotei anuale obligatorii de achiziţie de certificate verzi (CV/MWh) estimate de către ANRE, cantitatea de energie electrică facturată (MWh) şi preţul certificatelor verzi, calculat ca preţ mediu ponderat al tranzacţiilor din piaţa centralizată anonimă spot a certificatelor verzi în luna anterioară lunii de facturare sau ultima medie ponderată lunară disponibilă.</w:t>
            </w:r>
          </w:p>
          <w:p w:rsidR="00B205E7" w:rsidRPr="00EB1EB2" w:rsidRDefault="00B205E7" w:rsidP="00B205E7">
            <w:pPr>
              <w:spacing w:line="276" w:lineRule="auto"/>
              <w:jc w:val="both"/>
              <w:rPr>
                <w:bCs/>
              </w:rPr>
            </w:pPr>
            <w:r w:rsidRPr="00EB1EB2">
              <w:rPr>
                <w:bCs/>
              </w:rPr>
              <w:t>............................................................</w:t>
            </w:r>
          </w:p>
          <w:p w:rsidR="00B205E7" w:rsidRDefault="00B205E7" w:rsidP="00B205E7">
            <w:pPr>
              <w:spacing w:line="276" w:lineRule="auto"/>
              <w:jc w:val="both"/>
              <w:rPr>
                <w:bCs/>
              </w:rPr>
            </w:pPr>
            <w:r w:rsidRPr="00EB1EB2">
              <w:rPr>
                <w:bCs/>
              </w:rPr>
              <w:t xml:space="preserve">(6) Până cel târziu la data de 1 septembrie a fiecărui an, furnizorii de energie electrică şi producătorii prevăzuţi la alin. (1) vor regulariza, </w:t>
            </w:r>
            <w:r w:rsidRPr="00520A06">
              <w:rPr>
                <w:b/>
                <w:bCs/>
              </w:rPr>
              <w:t>în tranşe egale,</w:t>
            </w:r>
            <w:r w:rsidRPr="00EB1EB2">
              <w:rPr>
                <w:bCs/>
              </w:rPr>
              <w:t xml:space="preserve"> </w:t>
            </w:r>
            <w:r w:rsidRPr="00EB1EB2">
              <w:rPr>
                <w:bCs/>
              </w:rPr>
              <w:lastRenderedPageBreak/>
              <w:t>valoarea certificatelor verzi aferente anului anterior, în funcţie de cota anuală stabilită de către ANRE conform prevederilor art. 4 alin. (9), energia electrică furnizată şi preţul mediu ponderat al certificatelor verzi utilizate de către furnizor pentru îndeplinirea cotei obligatorii de achiziţie de certificate verzi pentru anul anterior, care nu poate fi mai mare decât preţul mediu ponderat al tranzacţiilor din piaţa centralizată anonimă spot a certificatelor verzi din anul anterior."</w:t>
            </w:r>
          </w:p>
          <w:p w:rsidR="00B205E7" w:rsidRPr="00EB1EB2" w:rsidRDefault="00B205E7" w:rsidP="00B205E7">
            <w:pPr>
              <w:spacing w:line="276" w:lineRule="auto"/>
              <w:jc w:val="both"/>
              <w:rPr>
                <w:bCs/>
              </w:rPr>
            </w:pPr>
          </w:p>
        </w:tc>
        <w:tc>
          <w:tcPr>
            <w:tcW w:w="4310" w:type="dxa"/>
          </w:tcPr>
          <w:p w:rsidR="006D796B" w:rsidRDefault="006D796B" w:rsidP="006D796B">
            <w:pPr>
              <w:spacing w:line="276" w:lineRule="auto"/>
              <w:jc w:val="both"/>
              <w:rPr>
                <w:bCs/>
              </w:rPr>
            </w:pPr>
            <w:r w:rsidRPr="006D796B">
              <w:rPr>
                <w:b/>
                <w:bCs/>
              </w:rPr>
              <w:lastRenderedPageBreak/>
              <w:t>8</w:t>
            </w:r>
            <w:r w:rsidRPr="006D796B">
              <w:rPr>
                <w:b/>
              </w:rPr>
              <w:t>.</w:t>
            </w:r>
            <w:r w:rsidRPr="006A6E35">
              <w:rPr>
                <w:b/>
              </w:rPr>
              <w:t xml:space="preserve"> La art. I, punctul </w:t>
            </w:r>
            <w:r>
              <w:rPr>
                <w:b/>
              </w:rPr>
              <w:t>13</w:t>
            </w:r>
            <w:r w:rsidRPr="006A6E35">
              <w:rPr>
                <w:b/>
              </w:rPr>
              <w:t xml:space="preserve"> se modifică și va avea următorul cuprins:</w:t>
            </w:r>
          </w:p>
          <w:p w:rsidR="006D796B" w:rsidRPr="00520A06" w:rsidRDefault="006D796B" w:rsidP="006D796B">
            <w:pPr>
              <w:spacing w:line="276" w:lineRule="auto"/>
              <w:jc w:val="both"/>
              <w:rPr>
                <w:bCs/>
              </w:rPr>
            </w:pPr>
            <w:r>
              <w:rPr>
                <w:bCs/>
              </w:rPr>
              <w:t>N</w:t>
            </w:r>
            <w:r w:rsidRPr="00520A06">
              <w:rPr>
                <w:bCs/>
              </w:rPr>
              <w:t>emodificat</w:t>
            </w:r>
          </w:p>
          <w:p w:rsidR="00B205E7" w:rsidRPr="00520A06" w:rsidRDefault="00B205E7" w:rsidP="00B205E7">
            <w:pPr>
              <w:spacing w:line="276" w:lineRule="auto"/>
              <w:jc w:val="both"/>
            </w:pPr>
          </w:p>
          <w:p w:rsidR="00B205E7" w:rsidRPr="00520A06" w:rsidRDefault="006D796B" w:rsidP="00B205E7">
            <w:pPr>
              <w:spacing w:line="276" w:lineRule="auto"/>
              <w:jc w:val="both"/>
              <w:rPr>
                <w:bCs/>
              </w:rPr>
            </w:pPr>
            <w:r>
              <w:rPr>
                <w:bCs/>
              </w:rPr>
              <w:t>N</w:t>
            </w:r>
            <w:r w:rsidR="00B205E7" w:rsidRPr="00520A06">
              <w:rPr>
                <w:bCs/>
              </w:rPr>
              <w:t>emodificat</w:t>
            </w: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p>
          <w:p w:rsidR="00B205E7" w:rsidRPr="00520A06" w:rsidRDefault="00B205E7" w:rsidP="00B205E7">
            <w:pPr>
              <w:spacing w:line="276" w:lineRule="auto"/>
              <w:jc w:val="both"/>
            </w:pPr>
            <w:r w:rsidRPr="00520A06">
              <w:t xml:space="preserve">(6) Până cel târziu la data de 1 septembrie a fiecărui an, furnizorii de energie electrică şi producătorii prevăzuţi la alin. (1) vor regulariza, valoarea certificatelor </w:t>
            </w:r>
            <w:r w:rsidRPr="00520A06">
              <w:lastRenderedPageBreak/>
              <w:t>verzi aferente anului anterior, în funcţie de cota anuală stabilită de către ANRE conform prevederilor art. 4 alin. (9), energia electrică furnizată şi preţul mediu ponderat al certificatelor verzi utilizate de către furnizor pentru indeplinirea cotei obligatorii de achizitie de certificate verzi pentru anul anterior, care nu poate fi mai mare decât preţul mediu ponderat al tranzacţiilor din piaţa centralizată anonimă spot a certificatelor verzi din anul anterior.</w:t>
            </w:r>
            <w:r w:rsidR="002726B4">
              <w:t>”</w:t>
            </w:r>
          </w:p>
        </w:tc>
        <w:tc>
          <w:tcPr>
            <w:tcW w:w="2214" w:type="dxa"/>
          </w:tcPr>
          <w:p w:rsidR="00B205E7" w:rsidRPr="00496927" w:rsidRDefault="00B205E7" w:rsidP="00B205E7">
            <w:pPr>
              <w:jc w:val="both"/>
              <w:rPr>
                <w:sz w:val="20"/>
                <w:szCs w:val="20"/>
              </w:rPr>
            </w:pPr>
          </w:p>
          <w:p w:rsidR="00B205E7" w:rsidRPr="0049692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B205E7" w:rsidRDefault="00B205E7" w:rsidP="00B205E7">
            <w:pPr>
              <w:jc w:val="both"/>
              <w:rPr>
                <w:sz w:val="20"/>
                <w:szCs w:val="20"/>
              </w:rPr>
            </w:pPr>
          </w:p>
          <w:p w:rsidR="002726B4" w:rsidRDefault="002726B4" w:rsidP="00B205E7">
            <w:pPr>
              <w:jc w:val="both"/>
              <w:rPr>
                <w:sz w:val="20"/>
                <w:szCs w:val="20"/>
              </w:rPr>
            </w:pPr>
          </w:p>
          <w:p w:rsidR="00B205E7" w:rsidRDefault="00B205E7" w:rsidP="00B205E7">
            <w:pPr>
              <w:jc w:val="both"/>
              <w:rPr>
                <w:sz w:val="20"/>
                <w:szCs w:val="20"/>
              </w:rPr>
            </w:pPr>
          </w:p>
          <w:p w:rsidR="00B205E7" w:rsidRPr="00496927" w:rsidRDefault="00B205E7" w:rsidP="00B205E7">
            <w:pPr>
              <w:jc w:val="both"/>
              <w:rPr>
                <w:sz w:val="20"/>
                <w:szCs w:val="20"/>
              </w:rPr>
            </w:pPr>
          </w:p>
          <w:p w:rsidR="00B205E7" w:rsidRPr="00496927" w:rsidRDefault="00B205E7" w:rsidP="00B205E7">
            <w:pPr>
              <w:jc w:val="both"/>
              <w:rPr>
                <w:sz w:val="20"/>
                <w:szCs w:val="20"/>
              </w:rPr>
            </w:pPr>
          </w:p>
          <w:p w:rsidR="00B205E7" w:rsidRPr="00EB1EB2" w:rsidRDefault="00B205E7" w:rsidP="00B205E7">
            <w:pPr>
              <w:spacing w:line="276" w:lineRule="auto"/>
            </w:pPr>
            <w:r w:rsidRPr="00496927">
              <w:rPr>
                <w:sz w:val="20"/>
                <w:szCs w:val="20"/>
              </w:rPr>
              <w:t>Modul de regularizare a CV face obiectul procedurii de facturare elaborată de ANRE.</w:t>
            </w:r>
          </w:p>
        </w:tc>
      </w:tr>
      <w:tr w:rsidR="00B205E7" w:rsidRPr="00AD1A83" w:rsidTr="00B66084">
        <w:tc>
          <w:tcPr>
            <w:tcW w:w="591" w:type="dxa"/>
          </w:tcPr>
          <w:p w:rsidR="00B205E7" w:rsidRPr="00AD1A83" w:rsidRDefault="002726B4" w:rsidP="00B205E7">
            <w:pPr>
              <w:spacing w:line="276" w:lineRule="auto"/>
              <w:jc w:val="center"/>
            </w:pPr>
            <w:r>
              <w:t>19</w:t>
            </w:r>
          </w:p>
        </w:tc>
        <w:tc>
          <w:tcPr>
            <w:tcW w:w="4310" w:type="dxa"/>
          </w:tcPr>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rPr>
                <w:bCs/>
              </w:rPr>
            </w:pPr>
            <w:r w:rsidRPr="00EB1EB2">
              <w:rPr>
                <w:bCs/>
              </w:rPr>
              <w:t>14.După alineatul (6) al articolul 8 se introduce un nou alineat, alineatul (6</w:t>
            </w:r>
            <w:r w:rsidRPr="004415D8">
              <w:rPr>
                <w:bCs/>
                <w:vertAlign w:val="superscript"/>
              </w:rPr>
              <w:t>1</w:t>
            </w:r>
            <w:r w:rsidRPr="00EB1EB2">
              <w:rPr>
                <w:bCs/>
              </w:rPr>
              <w:t>), cu următorul cuprins:</w:t>
            </w:r>
          </w:p>
          <w:p w:rsidR="00B205E7" w:rsidRDefault="00B205E7" w:rsidP="00B205E7">
            <w:pPr>
              <w:spacing w:line="276" w:lineRule="auto"/>
              <w:jc w:val="both"/>
              <w:rPr>
                <w:bCs/>
              </w:rPr>
            </w:pPr>
            <w:r w:rsidRPr="00EB1EB2">
              <w:rPr>
                <w:bCs/>
              </w:rPr>
              <w:t>"(6</w:t>
            </w:r>
            <w:r w:rsidRPr="004415D8">
              <w:rPr>
                <w:bCs/>
                <w:vertAlign w:val="superscript"/>
              </w:rPr>
              <w:t>1</w:t>
            </w:r>
            <w:r w:rsidRPr="00EB1EB2">
              <w:rPr>
                <w:bCs/>
              </w:rPr>
              <w:t>) Facturarea certificatelor verzi, respectiv regularizarea certificatelor verzi până cel târziu la data de 1 septembrie a fiecărui an, la consumatorii finali se realizează de către furnizorii de energie electrică şi producătorii prevăzuţi la alin. (1), în baza unei proceduri specifice elaborate de ANRE."</w:t>
            </w:r>
          </w:p>
          <w:p w:rsidR="00B205E7" w:rsidRPr="00EB1EB2" w:rsidRDefault="00B205E7" w:rsidP="00B205E7">
            <w:pPr>
              <w:spacing w:line="276" w:lineRule="auto"/>
              <w:jc w:val="both"/>
              <w:rPr>
                <w:bCs/>
              </w:rPr>
            </w:pPr>
          </w:p>
        </w:tc>
        <w:tc>
          <w:tcPr>
            <w:tcW w:w="4310" w:type="dxa"/>
          </w:tcPr>
          <w:p w:rsidR="00B205E7" w:rsidRPr="00520A06" w:rsidRDefault="00B205E7" w:rsidP="00B205E7">
            <w:pPr>
              <w:spacing w:line="276" w:lineRule="auto"/>
              <w:jc w:val="both"/>
              <w:rPr>
                <w:bCs/>
              </w:rPr>
            </w:pPr>
            <w:r w:rsidRPr="00520A06">
              <w:rPr>
                <w:bCs/>
              </w:rPr>
              <w:t>- nemodificat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20</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15.La articolul 8, alineatul (7) se modifică şi va avea următorul cuprins:</w:t>
            </w:r>
          </w:p>
          <w:p w:rsidR="00B205E7" w:rsidRDefault="00B205E7" w:rsidP="00B205E7">
            <w:pPr>
              <w:spacing w:line="276" w:lineRule="auto"/>
              <w:jc w:val="both"/>
              <w:rPr>
                <w:bCs/>
              </w:rPr>
            </w:pPr>
            <w:r w:rsidRPr="00AE509B">
              <w:rPr>
                <w:bCs/>
              </w:rPr>
              <w:t>"(7) Contravaloarea certificatelor verzi neachiziţionate, potrivit prevederilor art. 12 alin. (2), precum şi amenda prevăzută la art. 12 alin. (2</w:t>
            </w:r>
            <w:r w:rsidRPr="004415D8">
              <w:rPr>
                <w:bCs/>
                <w:vertAlign w:val="superscript"/>
              </w:rPr>
              <w:t>3</w:t>
            </w:r>
            <w:r w:rsidRPr="00AE509B">
              <w:rPr>
                <w:bCs/>
              </w:rPr>
              <w:t xml:space="preserve">) nu pot fi incluse în </w:t>
            </w:r>
            <w:r w:rsidRPr="00AE509B">
              <w:rPr>
                <w:bCs/>
              </w:rPr>
              <w:lastRenderedPageBreak/>
              <w:t>factura către consumatorul final."</w:t>
            </w:r>
          </w:p>
          <w:p w:rsidR="00B205E7" w:rsidRPr="00EB1EB2" w:rsidRDefault="00B205E7" w:rsidP="00B205E7">
            <w:pPr>
              <w:spacing w:line="276" w:lineRule="auto"/>
              <w:jc w:val="both"/>
              <w:rPr>
                <w:bCs/>
              </w:rPr>
            </w:pPr>
          </w:p>
        </w:tc>
        <w:tc>
          <w:tcPr>
            <w:tcW w:w="4310" w:type="dxa"/>
          </w:tcPr>
          <w:p w:rsidR="00B205E7" w:rsidRPr="00520A06" w:rsidRDefault="00B205E7" w:rsidP="00B205E7">
            <w:pPr>
              <w:spacing w:line="276" w:lineRule="auto"/>
              <w:jc w:val="both"/>
              <w:rPr>
                <w:bCs/>
              </w:rPr>
            </w:pPr>
            <w:r w:rsidRPr="00520A06">
              <w:rPr>
                <w:bCs/>
              </w:rPr>
              <w:lastRenderedPageBreak/>
              <w:t>- nemodificat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21</w:t>
            </w:r>
          </w:p>
        </w:tc>
        <w:tc>
          <w:tcPr>
            <w:tcW w:w="4310" w:type="dxa"/>
          </w:tcPr>
          <w:p w:rsidR="00B205E7" w:rsidRPr="00EB1EB2" w:rsidRDefault="00B205E7" w:rsidP="00B205E7">
            <w:pPr>
              <w:spacing w:line="276" w:lineRule="auto"/>
              <w:jc w:val="both"/>
              <w:rPr>
                <w:bCs/>
              </w:rPr>
            </w:pPr>
          </w:p>
        </w:tc>
        <w:tc>
          <w:tcPr>
            <w:tcW w:w="4310" w:type="dxa"/>
          </w:tcPr>
          <w:p w:rsidR="00B205E7" w:rsidRDefault="00B205E7" w:rsidP="00B205E7">
            <w:pPr>
              <w:spacing w:line="276" w:lineRule="auto"/>
              <w:jc w:val="both"/>
              <w:rPr>
                <w:bCs/>
              </w:rPr>
            </w:pPr>
            <w:r w:rsidRPr="00AE509B">
              <w:rPr>
                <w:bCs/>
              </w:rPr>
              <w:t>16.La articolul 8, alineatul (9) se abrogă.</w:t>
            </w:r>
          </w:p>
          <w:p w:rsidR="00B205E7" w:rsidRPr="00EB1EB2" w:rsidRDefault="00B205E7" w:rsidP="00B205E7">
            <w:pPr>
              <w:spacing w:line="276" w:lineRule="auto"/>
              <w:jc w:val="both"/>
              <w:rPr>
                <w:bCs/>
              </w:rPr>
            </w:pPr>
          </w:p>
        </w:tc>
        <w:tc>
          <w:tcPr>
            <w:tcW w:w="4310" w:type="dxa"/>
          </w:tcPr>
          <w:p w:rsidR="00B205E7" w:rsidRPr="00520A06" w:rsidRDefault="00B205E7" w:rsidP="00B205E7">
            <w:pPr>
              <w:spacing w:line="276" w:lineRule="auto"/>
              <w:jc w:val="both"/>
              <w:rPr>
                <w:bCs/>
              </w:rPr>
            </w:pPr>
            <w:r w:rsidRPr="00520A06">
              <w:rPr>
                <w:bCs/>
              </w:rPr>
              <w:t>- nemodificat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22</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17.La articolul 10, alineatul (2) se modifică şi va avea următorul cuprins:</w:t>
            </w:r>
          </w:p>
          <w:p w:rsidR="00B205E7" w:rsidRDefault="00B205E7" w:rsidP="00B205E7">
            <w:pPr>
              <w:spacing w:line="276" w:lineRule="auto"/>
              <w:jc w:val="both"/>
              <w:rPr>
                <w:bCs/>
              </w:rPr>
            </w:pPr>
            <w:r w:rsidRPr="00AE509B">
              <w:rPr>
                <w:bCs/>
              </w:rPr>
              <w:t>"(2) Cadrul de tranzacţionare a certificatelor verzi pe piaţa certificatelor verzi este asigurat de OPCOM, ca operator al pieţei de energie electrică, conform reglementărilor emise de ANRE."</w:t>
            </w:r>
          </w:p>
          <w:p w:rsidR="00B205E7" w:rsidRPr="00EB1EB2" w:rsidRDefault="00B205E7" w:rsidP="00B205E7">
            <w:pPr>
              <w:spacing w:line="276" w:lineRule="auto"/>
              <w:jc w:val="both"/>
              <w:rPr>
                <w:bCs/>
              </w:rPr>
            </w:pPr>
          </w:p>
        </w:tc>
        <w:tc>
          <w:tcPr>
            <w:tcW w:w="4310" w:type="dxa"/>
          </w:tcPr>
          <w:p w:rsidR="00B205E7" w:rsidRPr="00520A06" w:rsidRDefault="00B205E7" w:rsidP="00B205E7">
            <w:pPr>
              <w:spacing w:line="276" w:lineRule="auto"/>
              <w:jc w:val="both"/>
              <w:rPr>
                <w:bCs/>
              </w:rPr>
            </w:pPr>
            <w:r w:rsidRPr="00520A06">
              <w:rPr>
                <w:bCs/>
              </w:rPr>
              <w:t>- nemodificat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23</w:t>
            </w:r>
          </w:p>
        </w:tc>
        <w:tc>
          <w:tcPr>
            <w:tcW w:w="4310" w:type="dxa"/>
          </w:tcPr>
          <w:p w:rsidR="00B205E7" w:rsidRPr="00EB1EB2" w:rsidRDefault="00B205E7" w:rsidP="00B205E7">
            <w:pPr>
              <w:spacing w:line="276" w:lineRule="auto"/>
              <w:jc w:val="both"/>
              <w:rPr>
                <w:bCs/>
              </w:rPr>
            </w:pPr>
          </w:p>
        </w:tc>
        <w:tc>
          <w:tcPr>
            <w:tcW w:w="4310" w:type="dxa"/>
          </w:tcPr>
          <w:p w:rsidR="002726B4" w:rsidRDefault="002726B4" w:rsidP="00B205E7">
            <w:pPr>
              <w:spacing w:line="276" w:lineRule="auto"/>
              <w:jc w:val="both"/>
              <w:rPr>
                <w:bCs/>
              </w:rPr>
            </w:pPr>
          </w:p>
          <w:p w:rsidR="002726B4" w:rsidRDefault="002726B4" w:rsidP="00B205E7">
            <w:pPr>
              <w:spacing w:line="276" w:lineRule="auto"/>
              <w:jc w:val="both"/>
              <w:rPr>
                <w:bCs/>
              </w:rPr>
            </w:pPr>
          </w:p>
          <w:p w:rsidR="00B205E7" w:rsidRPr="00AE509B" w:rsidRDefault="00B205E7" w:rsidP="00B205E7">
            <w:pPr>
              <w:spacing w:line="276" w:lineRule="auto"/>
              <w:jc w:val="both"/>
              <w:rPr>
                <w:bCs/>
              </w:rPr>
            </w:pPr>
            <w:r w:rsidRPr="00AE509B">
              <w:rPr>
                <w:bCs/>
              </w:rPr>
              <w:t xml:space="preserve">18.La articolul 10, după alineatul (3) se introduc </w:t>
            </w:r>
            <w:r w:rsidRPr="00520A06">
              <w:rPr>
                <w:bCs/>
              </w:rPr>
              <w:t>două</w:t>
            </w:r>
            <w:r w:rsidRPr="00AE509B">
              <w:rPr>
                <w:bCs/>
              </w:rPr>
              <w:t xml:space="preserve"> noi alineate, alineatele (4) şi (5), cu următorul cuprins:</w:t>
            </w:r>
          </w:p>
          <w:p w:rsidR="00B205E7" w:rsidRDefault="00B205E7" w:rsidP="00B205E7">
            <w:pPr>
              <w:spacing w:line="276" w:lineRule="auto"/>
              <w:jc w:val="both"/>
              <w:rPr>
                <w:bCs/>
              </w:rPr>
            </w:pPr>
            <w:r w:rsidRPr="00AE509B">
              <w:rPr>
                <w:bCs/>
              </w:rPr>
              <w:t xml:space="preserve">"(4) ANRE va elabora până la data de 1 septembrie 2017 cadrul de reglementare necesar funcţionării pieţelor centralizate anonime de certificate verzi </w:t>
            </w:r>
            <w:r w:rsidRPr="00520A06">
              <w:rPr>
                <w:b/>
                <w:bCs/>
              </w:rPr>
              <w:t>şi pieţei centralizate pentru energia electrică susţinută prin schema de ajutor de stat</w:t>
            </w:r>
            <w:r w:rsidRPr="00AE509B">
              <w:rPr>
                <w:bCs/>
              </w:rPr>
              <w:t>.</w:t>
            </w:r>
          </w:p>
          <w:p w:rsidR="00B205E7" w:rsidRPr="00AE509B" w:rsidRDefault="00B205E7" w:rsidP="00B205E7">
            <w:pPr>
              <w:spacing w:line="276" w:lineRule="auto"/>
              <w:jc w:val="both"/>
              <w:rPr>
                <w:bCs/>
              </w:rPr>
            </w:pPr>
          </w:p>
          <w:p w:rsidR="00B205E7" w:rsidRPr="00AE509B" w:rsidRDefault="00B205E7" w:rsidP="00B205E7">
            <w:pPr>
              <w:spacing w:line="276" w:lineRule="auto"/>
              <w:jc w:val="both"/>
              <w:rPr>
                <w:bCs/>
              </w:rPr>
            </w:pPr>
            <w:r w:rsidRPr="00AE509B">
              <w:rPr>
                <w:bCs/>
              </w:rPr>
              <w:t xml:space="preserve">(5) Un certificat verde poate face obiectul unei singure tranzacţii între producător în calitate de vânzător şi furnizor în calitate de cumpărător. Prin excepţie, producătorul de energie electrică din surse regenerabile angajat într-un contract </w:t>
            </w:r>
            <w:r w:rsidRPr="00AE509B">
              <w:rPr>
                <w:bCs/>
              </w:rPr>
              <w:lastRenderedPageBreak/>
              <w:t>bilateral cu un furnizor de energie electrică, care se află în situaţia de a nu realiza numărul de certificate verzi contractate, poate achiziţiona diferenţa de pe pieţele centralizate de certificate verzi, doar pentru a acoperi această diferenţă."</w:t>
            </w:r>
          </w:p>
          <w:p w:rsidR="00B205E7" w:rsidRPr="00EB1EB2" w:rsidRDefault="00B205E7" w:rsidP="00B205E7">
            <w:pPr>
              <w:spacing w:line="276" w:lineRule="auto"/>
              <w:jc w:val="both"/>
              <w:rPr>
                <w:bCs/>
              </w:rPr>
            </w:pPr>
          </w:p>
        </w:tc>
        <w:tc>
          <w:tcPr>
            <w:tcW w:w="4310" w:type="dxa"/>
          </w:tcPr>
          <w:p w:rsidR="002726B4" w:rsidRDefault="002726B4" w:rsidP="002726B4">
            <w:pPr>
              <w:spacing w:line="276" w:lineRule="auto"/>
              <w:jc w:val="both"/>
              <w:rPr>
                <w:bCs/>
              </w:rPr>
            </w:pPr>
            <w:r w:rsidRPr="002726B4">
              <w:rPr>
                <w:b/>
                <w:bCs/>
              </w:rPr>
              <w:lastRenderedPageBreak/>
              <w:t>9</w:t>
            </w:r>
            <w:r w:rsidRPr="002726B4">
              <w:rPr>
                <w:b/>
              </w:rPr>
              <w:t>.</w:t>
            </w:r>
            <w:r w:rsidRPr="006A6E35">
              <w:rPr>
                <w:b/>
              </w:rPr>
              <w:t xml:space="preserve"> La art. I, punctul </w:t>
            </w:r>
            <w:r>
              <w:rPr>
                <w:b/>
              </w:rPr>
              <w:t>18</w:t>
            </w:r>
            <w:r w:rsidRPr="006A6E35">
              <w:rPr>
                <w:b/>
              </w:rPr>
              <w:t xml:space="preserve"> se modifică și va avea următorul cuprins:</w:t>
            </w:r>
          </w:p>
          <w:p w:rsidR="00B205E7" w:rsidRDefault="002726B4" w:rsidP="00B205E7">
            <w:pPr>
              <w:spacing w:line="276" w:lineRule="auto"/>
              <w:jc w:val="both"/>
              <w:rPr>
                <w:rFonts w:cstheme="minorHAnsi"/>
                <w:bCs/>
                <w:lang w:eastAsia="en-GB"/>
              </w:rPr>
            </w:pPr>
            <w:r>
              <w:rPr>
                <w:rFonts w:cstheme="minorHAnsi"/>
                <w:bCs/>
                <w:lang w:eastAsia="en-GB"/>
              </w:rPr>
              <w:t>Nemodificat</w:t>
            </w:r>
          </w:p>
          <w:p w:rsidR="00B205E7" w:rsidRDefault="00B205E7" w:rsidP="00B205E7">
            <w:pPr>
              <w:spacing w:line="276" w:lineRule="auto"/>
              <w:jc w:val="both"/>
            </w:pPr>
          </w:p>
          <w:p w:rsidR="00B205E7" w:rsidRDefault="00B205E7" w:rsidP="00B205E7">
            <w:pPr>
              <w:spacing w:line="276" w:lineRule="auto"/>
              <w:jc w:val="both"/>
            </w:pPr>
          </w:p>
          <w:p w:rsidR="00B205E7" w:rsidRPr="00520A06" w:rsidRDefault="00B205E7" w:rsidP="00B205E7">
            <w:pPr>
              <w:spacing w:line="276" w:lineRule="auto"/>
              <w:jc w:val="both"/>
              <w:rPr>
                <w:lang w:val="fr-FR"/>
              </w:rPr>
            </w:pPr>
            <w:r>
              <w:rPr>
                <w:lang w:val="fr-FR"/>
              </w:rPr>
              <w:t>”</w:t>
            </w:r>
            <w:r w:rsidRPr="00520A06">
              <w:rPr>
                <w:lang w:val="fr-FR"/>
              </w:rPr>
              <w:t>(4) ANRE va elabora până la data de 1 septembrie 2017 cadrul de reglementare necesar funcţionării pieţelor centralizate anonime de certificate verzi</w:t>
            </w:r>
            <w:r w:rsidRPr="00520A06">
              <w:rPr>
                <w:b/>
                <w:lang w:val="fr-FR"/>
              </w:rPr>
              <w:t>.</w:t>
            </w:r>
          </w:p>
          <w:p w:rsidR="00B205E7" w:rsidRDefault="00B205E7" w:rsidP="00B205E7">
            <w:pPr>
              <w:spacing w:line="276" w:lineRule="auto"/>
              <w:jc w:val="both"/>
              <w:rPr>
                <w:lang w:val="fr-FR"/>
              </w:rPr>
            </w:pPr>
          </w:p>
          <w:p w:rsidR="00B205E7" w:rsidRDefault="00B205E7" w:rsidP="00B205E7">
            <w:pPr>
              <w:spacing w:line="276" w:lineRule="auto"/>
              <w:jc w:val="both"/>
              <w:rPr>
                <w:lang w:val="fr-FR"/>
              </w:rPr>
            </w:pPr>
          </w:p>
          <w:p w:rsidR="00B205E7" w:rsidRPr="00520A06" w:rsidRDefault="00B205E7" w:rsidP="00B205E7">
            <w:pPr>
              <w:spacing w:line="276" w:lineRule="auto"/>
              <w:jc w:val="both"/>
              <w:rPr>
                <w:lang w:val="fr-FR"/>
              </w:rPr>
            </w:pPr>
          </w:p>
          <w:p w:rsidR="00B205E7" w:rsidRDefault="00B205E7" w:rsidP="00B205E7">
            <w:pPr>
              <w:spacing w:line="276" w:lineRule="auto"/>
              <w:jc w:val="both"/>
            </w:pPr>
            <w:r w:rsidRPr="00520A06">
              <w:rPr>
                <w:lang w:val="fr-FR"/>
              </w:rPr>
              <w:t xml:space="preserve">(5) Un certificat verde poate face obiectul unei singure tranzacţii </w:t>
            </w:r>
            <w:r w:rsidRPr="00520A06">
              <w:rPr>
                <w:b/>
                <w:lang w:val="fr-FR"/>
              </w:rPr>
              <w:t>exclusiv</w:t>
            </w:r>
            <w:r w:rsidRPr="00520A06">
              <w:rPr>
                <w:lang w:val="fr-FR"/>
              </w:rPr>
              <w:t xml:space="preserve"> între producător în calitate de vânzător şi furnizor în calitate de cumpărător. Prin excepţie, producătorul de energie electrică din surse regenerabile angajat într-un </w:t>
            </w:r>
            <w:r w:rsidRPr="00520A06">
              <w:rPr>
                <w:lang w:val="fr-FR"/>
              </w:rPr>
              <w:lastRenderedPageBreak/>
              <w:t>contract bilateral cu un furnizor de energie electrică, care se află în situaţia de a nu realiza numărul de certificate verzi contractate, poate achiziţiona diferenţa de pe pieţele centralizate de certificate verzi, doar pentru a acoperi această diferenţă.</w:t>
            </w:r>
            <w:r w:rsidR="002726B4">
              <w:rPr>
                <w:lang w:val="fr-FR"/>
              </w:rPr>
              <w:t>”</w:t>
            </w:r>
          </w:p>
          <w:p w:rsidR="00B205E7" w:rsidRPr="00EB1EB2" w:rsidRDefault="00B205E7" w:rsidP="00B205E7">
            <w:pPr>
              <w:spacing w:line="276" w:lineRule="auto"/>
              <w:jc w:val="both"/>
            </w:pPr>
          </w:p>
        </w:tc>
        <w:tc>
          <w:tcPr>
            <w:tcW w:w="2214" w:type="dxa"/>
          </w:tcPr>
          <w:p w:rsidR="00B205E7" w:rsidRDefault="00B205E7" w:rsidP="00B205E7">
            <w:pPr>
              <w:spacing w:line="276" w:lineRule="auto"/>
            </w:pPr>
          </w:p>
          <w:p w:rsidR="00B205E7" w:rsidRDefault="00B205E7" w:rsidP="00B205E7">
            <w:pPr>
              <w:spacing w:line="276" w:lineRule="auto"/>
            </w:pPr>
          </w:p>
          <w:p w:rsidR="002726B4" w:rsidRDefault="002726B4" w:rsidP="00B205E7">
            <w:pPr>
              <w:spacing w:line="276" w:lineRule="auto"/>
            </w:pPr>
          </w:p>
          <w:p w:rsidR="002726B4" w:rsidRDefault="002726B4" w:rsidP="00B205E7">
            <w:pPr>
              <w:spacing w:line="276" w:lineRule="auto"/>
            </w:pPr>
          </w:p>
          <w:p w:rsidR="00B205E7" w:rsidRDefault="00B205E7" w:rsidP="00B205E7">
            <w:pPr>
              <w:spacing w:line="276" w:lineRule="auto"/>
            </w:pPr>
          </w:p>
          <w:p w:rsidR="00B205E7" w:rsidRPr="00496927" w:rsidRDefault="00B205E7" w:rsidP="00B205E7">
            <w:pPr>
              <w:jc w:val="both"/>
              <w:rPr>
                <w:sz w:val="20"/>
                <w:szCs w:val="20"/>
              </w:rPr>
            </w:pPr>
            <w:r w:rsidRPr="00496927">
              <w:rPr>
                <w:sz w:val="20"/>
                <w:szCs w:val="20"/>
              </w:rPr>
              <w:t>Pentru corelare cu pct. 1 din tabel.</w:t>
            </w: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2726B4" w:rsidRDefault="002726B4"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r w:rsidRPr="00496927">
              <w:rPr>
                <w:sz w:val="20"/>
                <w:szCs w:val="20"/>
              </w:rPr>
              <w:t>Pentru clarificarea domeniului de aplicare a permisiunii de tranzactionare de certificate verzi.</w:t>
            </w:r>
          </w:p>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24</w:t>
            </w:r>
          </w:p>
        </w:tc>
        <w:tc>
          <w:tcPr>
            <w:tcW w:w="4310" w:type="dxa"/>
          </w:tcPr>
          <w:p w:rsidR="00B205E7" w:rsidRPr="00520A06" w:rsidRDefault="00B205E7" w:rsidP="00B205E7">
            <w:pPr>
              <w:rPr>
                <w:i/>
              </w:rPr>
            </w:pPr>
            <w:r w:rsidRPr="00520A06">
              <w:rPr>
                <w:rStyle w:val="tpa"/>
                <w:rFonts w:eastAsiaTheme="majorEastAsia"/>
                <w:i/>
              </w:rPr>
              <w:t>(3) Începând cu anul 2011, valorile de tranzacţionare prevăzute la alin. (1) se indexează anual de ANRE conform indicelui mediu anual de inflaţie pentru anul precedent, calculat la nivelul zonei euro din Uniunea Europeană (UE), comunicat oficial de către EUROSTAT.</w:t>
            </w:r>
          </w:p>
          <w:p w:rsidR="00B205E7" w:rsidRPr="00520A06" w:rsidRDefault="00B205E7" w:rsidP="00B205E7">
            <w:pPr>
              <w:rPr>
                <w:i/>
              </w:rPr>
            </w:pPr>
            <w:bookmarkStart w:id="1" w:name="do|arI|pt13|pa2"/>
            <w:bookmarkEnd w:id="1"/>
            <w:r w:rsidRPr="00520A06">
              <w:rPr>
                <w:rStyle w:val="tpa"/>
                <w:rFonts w:eastAsiaTheme="majorEastAsia"/>
                <w:i/>
              </w:rPr>
              <w:t>(4) În termen de 15 zile de la publicarea oficială a indicelui mediu anual de inflaţie de către EUROSTAT, ANRE aprobă prin ordin valorile minime şi maxime determinate potrivit prevederilor alin. (1) şi (3), aplicabile pentru anul în curs."</w:t>
            </w:r>
          </w:p>
          <w:p w:rsidR="00B205E7" w:rsidRPr="00520A06" w:rsidRDefault="00B205E7" w:rsidP="00B205E7">
            <w:pPr>
              <w:spacing w:line="276" w:lineRule="auto"/>
              <w:jc w:val="both"/>
              <w:rPr>
                <w:bCs/>
                <w:i/>
              </w:rPr>
            </w:pPr>
            <w:r w:rsidRPr="00520A06">
              <w:rPr>
                <w:rStyle w:val="ala"/>
                <w:rFonts w:eastAsiaTheme="majorEastAsia"/>
                <w:i/>
              </w:rPr>
              <w:t>(5)</w:t>
            </w:r>
            <w:r w:rsidRPr="00520A06">
              <w:rPr>
                <w:rStyle w:val="tala"/>
                <w:i/>
              </w:rPr>
              <w:t>După anul 2025, valoarea de tranzacţionare a certificatelor verzi va fi cea stabilită de piaţa certificatelor verzi, dar nu poate fi mai mică decât valoarea minimă de tranzacţionare aplicată în anul 2025, indexată anual în condiţiile alin. (3).</w:t>
            </w:r>
          </w:p>
        </w:tc>
        <w:tc>
          <w:tcPr>
            <w:tcW w:w="4310" w:type="dxa"/>
          </w:tcPr>
          <w:p w:rsidR="00B205E7" w:rsidRDefault="00B205E7" w:rsidP="00B205E7">
            <w:pPr>
              <w:spacing w:line="276" w:lineRule="auto"/>
              <w:jc w:val="both"/>
              <w:rPr>
                <w:bCs/>
              </w:rPr>
            </w:pPr>
            <w:r w:rsidRPr="00AE509B">
              <w:rPr>
                <w:bCs/>
              </w:rPr>
              <w:t xml:space="preserve">19. </w:t>
            </w:r>
            <w:r>
              <w:rPr>
                <w:rStyle w:val="tpt"/>
                <w:rFonts w:eastAsiaTheme="majorEastAsia"/>
              </w:rPr>
              <w:t xml:space="preserve">La articolul 11, alineatele (3)-(5) </w:t>
            </w:r>
            <w:r w:rsidRPr="00AE509B">
              <w:rPr>
                <w:bCs/>
              </w:rPr>
              <w:t>se abrogă.</w:t>
            </w:r>
          </w:p>
          <w:p w:rsidR="00B205E7" w:rsidRPr="00AE509B" w:rsidRDefault="00B205E7" w:rsidP="00B205E7">
            <w:pPr>
              <w:spacing w:line="276" w:lineRule="auto"/>
              <w:jc w:val="both"/>
              <w:rPr>
                <w:bCs/>
              </w:rPr>
            </w:pPr>
          </w:p>
        </w:tc>
        <w:tc>
          <w:tcPr>
            <w:tcW w:w="4310" w:type="dxa"/>
          </w:tcPr>
          <w:p w:rsidR="00B205E7" w:rsidRPr="00520A06" w:rsidRDefault="002726B4" w:rsidP="00B205E7">
            <w:pPr>
              <w:spacing w:line="276" w:lineRule="auto"/>
              <w:jc w:val="both"/>
              <w:rPr>
                <w:bCs/>
              </w:rPr>
            </w:pPr>
            <w:r>
              <w:rPr>
                <w:bCs/>
              </w:rPr>
              <w:t>N</w:t>
            </w:r>
            <w:r w:rsidR="00B205E7" w:rsidRPr="00520A06">
              <w:rPr>
                <w:bCs/>
              </w:rPr>
              <w:t>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25</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 xml:space="preserve">20. </w:t>
            </w:r>
            <w:r>
              <w:rPr>
                <w:rStyle w:val="tpt"/>
                <w:rFonts w:eastAsiaTheme="majorEastAsia"/>
              </w:rPr>
              <w:t>La articolul 12, după alineatul (2</w:t>
            </w:r>
            <w:r>
              <w:rPr>
                <w:rStyle w:val="tpt"/>
                <w:rFonts w:eastAsiaTheme="majorEastAsia"/>
                <w:vertAlign w:val="superscript"/>
              </w:rPr>
              <w:t>4</w:t>
            </w:r>
            <w:r>
              <w:rPr>
                <w:rStyle w:val="tpt"/>
                <w:rFonts w:eastAsiaTheme="majorEastAsia"/>
              </w:rPr>
              <w:t xml:space="preserve">) </w:t>
            </w:r>
            <w:r w:rsidRPr="00AE509B">
              <w:rPr>
                <w:bCs/>
              </w:rPr>
              <w:t>se introduce un nou alineat, alineatul (2</w:t>
            </w:r>
            <w:r w:rsidRPr="00F625D8">
              <w:rPr>
                <w:bCs/>
                <w:vertAlign w:val="superscript"/>
              </w:rPr>
              <w:t>5</w:t>
            </w:r>
            <w:r w:rsidRPr="00AE509B">
              <w:rPr>
                <w:bCs/>
              </w:rPr>
              <w:t>), cu următorul cuprins:</w:t>
            </w:r>
          </w:p>
          <w:p w:rsidR="00B205E7" w:rsidRDefault="00B205E7" w:rsidP="00B205E7">
            <w:pPr>
              <w:spacing w:line="276" w:lineRule="auto"/>
              <w:jc w:val="both"/>
              <w:rPr>
                <w:bCs/>
              </w:rPr>
            </w:pPr>
            <w:r w:rsidRPr="00AE509B">
              <w:rPr>
                <w:bCs/>
              </w:rPr>
              <w:t>"(2</w:t>
            </w:r>
            <w:r w:rsidRPr="00F625D8">
              <w:rPr>
                <w:bCs/>
                <w:vertAlign w:val="superscript"/>
              </w:rPr>
              <w:t>5</w:t>
            </w:r>
            <w:r w:rsidRPr="00AE509B">
              <w:rPr>
                <w:bCs/>
              </w:rPr>
              <w:t xml:space="preserve">) Începând cu anul 2018, furnizorii, precum şi producătorii prevăzuţi la art. 8 alin. (1) care nu realizează cota </w:t>
            </w:r>
            <w:r w:rsidRPr="00AE509B">
              <w:rPr>
                <w:bCs/>
              </w:rPr>
              <w:lastRenderedPageBreak/>
              <w:t>obligatorie anuală sunt obligaţi să plătească contravaloarea certificatelor verzi neachiziţionate Administraţiei Fondului pentru Mediu la valoarea de 70 euro pentru fiecare certificat neachiziţionat, calculată în lei la valoarea medie a cursului de schimb stabilit de Banca Naţională a României pentru anul precedent."</w:t>
            </w:r>
          </w:p>
          <w:p w:rsidR="00B205E7" w:rsidRPr="00AE509B" w:rsidRDefault="00B205E7" w:rsidP="00B205E7">
            <w:pPr>
              <w:spacing w:line="276" w:lineRule="auto"/>
              <w:jc w:val="both"/>
              <w:rPr>
                <w:bCs/>
              </w:rPr>
            </w:pPr>
          </w:p>
        </w:tc>
        <w:tc>
          <w:tcPr>
            <w:tcW w:w="4310" w:type="dxa"/>
          </w:tcPr>
          <w:p w:rsidR="00B205E7" w:rsidRPr="00520A06" w:rsidRDefault="002726B4" w:rsidP="00B205E7">
            <w:pPr>
              <w:spacing w:line="276" w:lineRule="auto"/>
              <w:jc w:val="both"/>
              <w:rPr>
                <w:bCs/>
              </w:rPr>
            </w:pPr>
            <w:r>
              <w:rPr>
                <w:bCs/>
              </w:rPr>
              <w:lastRenderedPageBreak/>
              <w:t>N</w:t>
            </w:r>
            <w:r w:rsidR="00B205E7" w:rsidRPr="00520A06">
              <w:rPr>
                <w:bCs/>
              </w:rPr>
              <w:t>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26</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 xml:space="preserve">21. </w:t>
            </w:r>
            <w:r>
              <w:rPr>
                <w:rStyle w:val="tpt"/>
                <w:rFonts w:eastAsiaTheme="majorEastAsia"/>
              </w:rPr>
              <w:t>La articolul 12, alineatul (2</w:t>
            </w:r>
            <w:r>
              <w:rPr>
                <w:rStyle w:val="tpt"/>
                <w:rFonts w:eastAsiaTheme="majorEastAsia"/>
                <w:vertAlign w:val="superscript"/>
              </w:rPr>
              <w:t>3</w:t>
            </w:r>
            <w:r>
              <w:rPr>
                <w:rStyle w:val="tpt"/>
                <w:rFonts w:eastAsiaTheme="majorEastAsia"/>
              </w:rPr>
              <w:t xml:space="preserve">) </w:t>
            </w:r>
            <w:r w:rsidRPr="00AE509B">
              <w:rPr>
                <w:bCs/>
              </w:rPr>
              <w:t>se modifică şi va avea următorul cuprins:</w:t>
            </w:r>
          </w:p>
          <w:p w:rsidR="00B205E7" w:rsidRDefault="00B205E7" w:rsidP="00B205E7">
            <w:pPr>
              <w:spacing w:line="276" w:lineRule="auto"/>
              <w:jc w:val="both"/>
              <w:rPr>
                <w:bCs/>
              </w:rPr>
            </w:pPr>
            <w:r w:rsidRPr="00AE509B">
              <w:rPr>
                <w:bCs/>
              </w:rPr>
              <w:t>"(2</w:t>
            </w:r>
            <w:r w:rsidRPr="00F625D8">
              <w:rPr>
                <w:bCs/>
                <w:vertAlign w:val="superscript"/>
              </w:rPr>
              <w:t>3</w:t>
            </w:r>
            <w:r w:rsidRPr="00AE509B">
              <w:rPr>
                <w:bCs/>
              </w:rPr>
              <w:t>) Furnizorii de energie electrică şi producătorii care au obligaţia de achiziţie de certificate verzi şi care realizează cota obligatorie anuală de achiziţie de certificate verzi pentru trimestrul precedent într-o proporţie mai mică de 90% faţă de cota anuală obligatorie se sancţionează cu amenda egală cu produsul dintre valoarea maximă a certificatelor verzi stabilită anual conform prevederilor legale şi numărul de certificate verzi neachiziţionate corespunzător diferenţei dintre 90% din cota anuală obligatorie şi cota realizată la nivelul fiecărui trimestru, rămânând obligativitatea îndeplinirii cotei anuale obligatorii, caz în care cuantumul amenzii va fi cel prevăzut la alin. (2)."</w:t>
            </w:r>
          </w:p>
          <w:p w:rsidR="00B205E7" w:rsidRPr="00EB1EB2" w:rsidRDefault="00B205E7" w:rsidP="00B205E7">
            <w:pPr>
              <w:spacing w:line="276" w:lineRule="auto"/>
              <w:jc w:val="both"/>
              <w:rPr>
                <w:bCs/>
              </w:rPr>
            </w:pPr>
          </w:p>
        </w:tc>
        <w:tc>
          <w:tcPr>
            <w:tcW w:w="4310" w:type="dxa"/>
          </w:tcPr>
          <w:p w:rsidR="00B205E7" w:rsidRPr="00520A06" w:rsidRDefault="002726B4" w:rsidP="00B205E7">
            <w:pPr>
              <w:spacing w:line="276" w:lineRule="auto"/>
              <w:jc w:val="both"/>
              <w:rPr>
                <w:bCs/>
              </w:rPr>
            </w:pPr>
            <w:r>
              <w:rPr>
                <w:bCs/>
              </w:rPr>
              <w:t>N</w:t>
            </w:r>
            <w:r w:rsidR="00B205E7" w:rsidRPr="00520A06">
              <w:rPr>
                <w:bCs/>
              </w:rPr>
              <w:t>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27</w:t>
            </w:r>
          </w:p>
        </w:tc>
        <w:tc>
          <w:tcPr>
            <w:tcW w:w="4310" w:type="dxa"/>
          </w:tcPr>
          <w:p w:rsidR="00B205E7" w:rsidRPr="00EB1EB2" w:rsidRDefault="00B205E7" w:rsidP="00B205E7">
            <w:pPr>
              <w:spacing w:line="276" w:lineRule="auto"/>
              <w:jc w:val="both"/>
              <w:rPr>
                <w:bCs/>
              </w:rPr>
            </w:pPr>
          </w:p>
        </w:tc>
        <w:tc>
          <w:tcPr>
            <w:tcW w:w="4310" w:type="dxa"/>
          </w:tcPr>
          <w:p w:rsidR="00B205E7" w:rsidRDefault="00B205E7" w:rsidP="00B205E7">
            <w:pPr>
              <w:spacing w:line="276" w:lineRule="auto"/>
              <w:jc w:val="both"/>
              <w:rPr>
                <w:bCs/>
              </w:rPr>
            </w:pPr>
            <w:r w:rsidRPr="00AE509B">
              <w:rPr>
                <w:bCs/>
              </w:rPr>
              <w:t xml:space="preserve">22. </w:t>
            </w:r>
            <w:r>
              <w:rPr>
                <w:rStyle w:val="tpt"/>
                <w:rFonts w:eastAsiaTheme="majorEastAsia"/>
              </w:rPr>
              <w:t xml:space="preserve">La articolul 12, alineatele (3) şi (4) </w:t>
            </w:r>
            <w:r w:rsidRPr="00AE509B">
              <w:rPr>
                <w:bCs/>
              </w:rPr>
              <w:t>se abrogă.</w:t>
            </w:r>
          </w:p>
          <w:p w:rsidR="00B205E7" w:rsidRPr="00EB1EB2" w:rsidRDefault="00B205E7" w:rsidP="00B205E7">
            <w:pPr>
              <w:spacing w:line="276" w:lineRule="auto"/>
              <w:jc w:val="both"/>
              <w:rPr>
                <w:bCs/>
              </w:rPr>
            </w:pPr>
          </w:p>
        </w:tc>
        <w:tc>
          <w:tcPr>
            <w:tcW w:w="4310" w:type="dxa"/>
          </w:tcPr>
          <w:p w:rsidR="00B205E7" w:rsidRPr="00520A06" w:rsidRDefault="002726B4" w:rsidP="00B205E7">
            <w:pPr>
              <w:spacing w:line="276" w:lineRule="auto"/>
              <w:jc w:val="both"/>
              <w:rPr>
                <w:bCs/>
              </w:rPr>
            </w:pPr>
            <w:r>
              <w:rPr>
                <w:bCs/>
              </w:rPr>
              <w:lastRenderedPageBreak/>
              <w:t>N</w:t>
            </w:r>
            <w:r w:rsidR="00B205E7" w:rsidRPr="00520A06">
              <w:rPr>
                <w:bCs/>
              </w:rPr>
              <w:t>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t>28</w:t>
            </w:r>
          </w:p>
        </w:tc>
        <w:tc>
          <w:tcPr>
            <w:tcW w:w="4310" w:type="dxa"/>
          </w:tcPr>
          <w:p w:rsidR="00B205E7" w:rsidRPr="00EB1EB2" w:rsidRDefault="00B205E7" w:rsidP="00B205E7">
            <w:pPr>
              <w:spacing w:line="276" w:lineRule="auto"/>
              <w:jc w:val="both"/>
              <w:rPr>
                <w:bCs/>
              </w:rPr>
            </w:pPr>
          </w:p>
        </w:tc>
        <w:tc>
          <w:tcPr>
            <w:tcW w:w="4310" w:type="dxa"/>
          </w:tcPr>
          <w:p w:rsidR="002726B4" w:rsidRDefault="002726B4" w:rsidP="00B205E7">
            <w:pPr>
              <w:spacing w:line="276" w:lineRule="auto"/>
              <w:jc w:val="both"/>
              <w:rPr>
                <w:bCs/>
              </w:rPr>
            </w:pPr>
          </w:p>
          <w:p w:rsidR="002726B4" w:rsidRDefault="002726B4" w:rsidP="00B205E7">
            <w:pPr>
              <w:spacing w:line="276" w:lineRule="auto"/>
              <w:jc w:val="both"/>
              <w:rPr>
                <w:bCs/>
              </w:rPr>
            </w:pPr>
          </w:p>
          <w:p w:rsidR="00B205E7" w:rsidRPr="00AE509B" w:rsidRDefault="00B205E7" w:rsidP="002726B4">
            <w:pPr>
              <w:widowControl w:val="0"/>
              <w:spacing w:line="276" w:lineRule="auto"/>
              <w:jc w:val="both"/>
              <w:rPr>
                <w:bCs/>
              </w:rPr>
            </w:pPr>
            <w:r w:rsidRPr="00AE509B">
              <w:rPr>
                <w:bCs/>
              </w:rPr>
              <w:t xml:space="preserve">23. </w:t>
            </w:r>
            <w:r>
              <w:rPr>
                <w:rStyle w:val="tpt"/>
                <w:rFonts w:eastAsiaTheme="majorEastAsia"/>
              </w:rPr>
              <w:t xml:space="preserve">La articolul 14, alineatele (2), (3), (4), (6), (8) şi (9) </w:t>
            </w:r>
            <w:r w:rsidRPr="00AE509B">
              <w:rPr>
                <w:bCs/>
              </w:rPr>
              <w:t>se modifică şi vor avea următorul cuprins:</w:t>
            </w:r>
          </w:p>
          <w:p w:rsidR="00B205E7" w:rsidRDefault="00B205E7" w:rsidP="00B205E7">
            <w:pPr>
              <w:spacing w:line="276" w:lineRule="auto"/>
              <w:jc w:val="both"/>
              <w:rPr>
                <w:bCs/>
              </w:rPr>
            </w:pPr>
            <w:r w:rsidRPr="00AE509B">
              <w:rPr>
                <w:bCs/>
              </w:rPr>
              <w:t>"(2) Energia electrică produsă din surse regenerabile de energie în centrale electrice aparţinând autorităţilor publice şi care sunt realizate, parţial sau total, din fonduri structurale, în proiecte care nu sunt «generatoare de venit» în sensul prevederilor art. 55 din Regulamentul (CE) nr. 1083/2006 al Consiliului din 11 iulie 2006 de stabilire a anumitor dispoziţii generale privind Fondul European de Dezvoltare Regională, Fondul Social European şi Fondul de Coeziune şi de abrogare a Regulamentului (CE) nr. 1.260/1990 poate fi vândută furnizorilor de energie electrică cu care acestea au încheiat contract de furnizare, la preţuri negociate.</w:t>
            </w:r>
          </w:p>
          <w:p w:rsidR="00B205E7" w:rsidRPr="00AE509B" w:rsidRDefault="00B205E7" w:rsidP="00B205E7">
            <w:pPr>
              <w:spacing w:line="276" w:lineRule="auto"/>
              <w:jc w:val="both"/>
              <w:rPr>
                <w:bCs/>
              </w:rPr>
            </w:pPr>
          </w:p>
          <w:p w:rsidR="00B205E7" w:rsidRDefault="00B205E7" w:rsidP="00B205E7">
            <w:pPr>
              <w:spacing w:line="276" w:lineRule="auto"/>
              <w:jc w:val="both"/>
              <w:rPr>
                <w:bCs/>
              </w:rPr>
            </w:pPr>
            <w:r w:rsidRPr="00AE509B">
              <w:rPr>
                <w:bCs/>
              </w:rPr>
              <w:t>(3) Furnizorii de energie electrică menţionaţi la alin. (2) sunt obligaţi, la solicitarea autorităţilor publice prevăzute la alin. (2), să achiziţioneze energia electrică produsă conform alin. (2).</w:t>
            </w:r>
          </w:p>
          <w:p w:rsidR="00B205E7" w:rsidRPr="00AE509B" w:rsidRDefault="00B205E7" w:rsidP="00B205E7">
            <w:pPr>
              <w:spacing w:line="276" w:lineRule="auto"/>
              <w:jc w:val="both"/>
              <w:rPr>
                <w:bCs/>
              </w:rPr>
            </w:pPr>
          </w:p>
          <w:p w:rsidR="00B205E7" w:rsidRPr="00AE509B" w:rsidRDefault="00B205E7" w:rsidP="00B205E7">
            <w:pPr>
              <w:spacing w:line="276" w:lineRule="auto"/>
              <w:jc w:val="both"/>
              <w:rPr>
                <w:bCs/>
              </w:rPr>
            </w:pPr>
            <w:r w:rsidRPr="00AE509B">
              <w:rPr>
                <w:bCs/>
              </w:rPr>
              <w:t xml:space="preserve">(4) Vânzarea energiei prevăzute la alin. (2) nu trebuie să genereze venituri pentru </w:t>
            </w:r>
            <w:r w:rsidRPr="00AE509B">
              <w:rPr>
                <w:bCs/>
              </w:rPr>
              <w:lastRenderedPageBreak/>
              <w:t>autorităţile publice, peste valoarea reală a costului de investiţie din cadrul proiectului finanţat parţial sau total din fonduri structurale.</w:t>
            </w:r>
          </w:p>
          <w:p w:rsidR="00B205E7" w:rsidRDefault="00B205E7" w:rsidP="00B205E7">
            <w:pPr>
              <w:spacing w:line="276" w:lineRule="auto"/>
              <w:jc w:val="both"/>
              <w:rPr>
                <w:bCs/>
              </w:rPr>
            </w:pPr>
            <w:r w:rsidRPr="00AE509B">
              <w:rPr>
                <w:bCs/>
              </w:rPr>
              <w: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Pr="00AE509B" w:rsidRDefault="00B205E7" w:rsidP="00B205E7">
            <w:pPr>
              <w:spacing w:line="276" w:lineRule="auto"/>
              <w:jc w:val="both"/>
              <w:rPr>
                <w:bCs/>
              </w:rPr>
            </w:pPr>
          </w:p>
          <w:p w:rsidR="00B205E7" w:rsidRPr="00AE509B" w:rsidRDefault="00B205E7" w:rsidP="00B205E7">
            <w:pPr>
              <w:spacing w:line="276" w:lineRule="auto"/>
              <w:jc w:val="both"/>
              <w:rPr>
                <w:bCs/>
              </w:rPr>
            </w:pPr>
            <w:r w:rsidRPr="001940D1">
              <w:rPr>
                <w:bCs/>
                <w:highlight w:val="yellow"/>
              </w:rPr>
              <w:t xml:space="preserve">(6) Persoanele fizice care deţin unităţi de producere a energiei electrice din surse regenerabile cu putere instalată </w:t>
            </w:r>
            <w:r w:rsidRPr="001940D1">
              <w:rPr>
                <w:b/>
                <w:bCs/>
                <w:highlight w:val="yellow"/>
              </w:rPr>
              <w:t>sub 100 kW</w:t>
            </w:r>
            <w:r w:rsidRPr="001940D1">
              <w:rPr>
                <w:bCs/>
                <w:highlight w:val="yellow"/>
              </w:rPr>
              <w:t xml:space="preserve"> pe loc de consum pot vinde energia electrică produsă şi livrată în reţeaua electrică aparţinând operatorilor de distribuţie concesionari, în vederea acoperirii consumului propriu tehnologic al reţelei electrice, la un preţ stabilit conform reglementărilor ANRE.</w:t>
            </w:r>
          </w:p>
          <w:p w:rsidR="00B205E7" w:rsidRPr="00AE509B" w:rsidRDefault="00B205E7" w:rsidP="00B205E7">
            <w:pPr>
              <w:spacing w:line="276" w:lineRule="auto"/>
              <w:jc w:val="both"/>
              <w:rPr>
                <w:bCs/>
              </w:rPr>
            </w:pPr>
            <w:r w:rsidRPr="00AE509B">
              <w:rPr>
                <w:bCs/>
              </w:rPr>
              <w:t>............................................................</w:t>
            </w:r>
          </w:p>
          <w:p w:rsidR="00B205E7" w:rsidRDefault="00B205E7" w:rsidP="00B205E7">
            <w:pPr>
              <w:spacing w:line="276" w:lineRule="auto"/>
              <w:jc w:val="both"/>
              <w:rPr>
                <w:bCs/>
              </w:rPr>
            </w:pPr>
            <w:r w:rsidRPr="00AE509B">
              <w:rPr>
                <w:bCs/>
              </w:rPr>
              <w:t>(8) Pentru energia electrică produsă din surse regenerabile de energie contractată pe piaţa de energie electrică se asigură acces garantat la reţea, cu excepţia energiei electrice care este contractată şi vândută la preţ reglementat în condiţiile legii, pentru care se asigură accesul prioritar la reţea.</w:t>
            </w:r>
          </w:p>
          <w:p w:rsidR="00B205E7" w:rsidRPr="00AE509B" w:rsidRDefault="00B205E7" w:rsidP="00B205E7">
            <w:pPr>
              <w:spacing w:line="276" w:lineRule="auto"/>
              <w:jc w:val="both"/>
              <w:rPr>
                <w:bCs/>
              </w:rPr>
            </w:pPr>
          </w:p>
          <w:p w:rsidR="00B205E7" w:rsidRDefault="00B205E7" w:rsidP="00B205E7">
            <w:pPr>
              <w:spacing w:line="276" w:lineRule="auto"/>
              <w:jc w:val="both"/>
              <w:rPr>
                <w:bCs/>
              </w:rPr>
            </w:pPr>
            <w:r w:rsidRPr="00AE509B">
              <w:rPr>
                <w:bCs/>
              </w:rPr>
              <w:t xml:space="preserve">(9) ANRE stabileşte regulile care să </w:t>
            </w:r>
            <w:r w:rsidRPr="00AE509B">
              <w:rPr>
                <w:bCs/>
              </w:rPr>
              <w:lastRenderedPageBreak/>
              <w:t>permită accesul garantat, respectiv prioritar la reţele în condiţiile alin. (7) şi (8)."</w:t>
            </w:r>
          </w:p>
          <w:p w:rsidR="00B205E7" w:rsidRPr="00EB1EB2" w:rsidRDefault="00B205E7" w:rsidP="00B205E7">
            <w:pPr>
              <w:spacing w:line="276" w:lineRule="auto"/>
              <w:jc w:val="both"/>
              <w:rPr>
                <w:bCs/>
              </w:rPr>
            </w:pPr>
          </w:p>
        </w:tc>
        <w:tc>
          <w:tcPr>
            <w:tcW w:w="4310" w:type="dxa"/>
          </w:tcPr>
          <w:p w:rsidR="002726B4" w:rsidRDefault="002726B4" w:rsidP="002726B4">
            <w:pPr>
              <w:spacing w:line="276" w:lineRule="auto"/>
              <w:jc w:val="both"/>
              <w:rPr>
                <w:bCs/>
              </w:rPr>
            </w:pPr>
            <w:r w:rsidRPr="002726B4">
              <w:rPr>
                <w:b/>
                <w:bCs/>
              </w:rPr>
              <w:lastRenderedPageBreak/>
              <w:t>10</w:t>
            </w:r>
            <w:r w:rsidRPr="002726B4">
              <w:rPr>
                <w:b/>
              </w:rPr>
              <w:t>.</w:t>
            </w:r>
            <w:r w:rsidRPr="006A6E35">
              <w:rPr>
                <w:b/>
              </w:rPr>
              <w:t xml:space="preserve"> La art. I, punctul </w:t>
            </w:r>
            <w:r>
              <w:rPr>
                <w:b/>
              </w:rPr>
              <w:t>23</w:t>
            </w:r>
            <w:r w:rsidRPr="006A6E35">
              <w:rPr>
                <w:b/>
              </w:rPr>
              <w:t xml:space="preserve"> se modifică și va avea următorul cuprins:</w:t>
            </w:r>
          </w:p>
          <w:p w:rsidR="00B205E7" w:rsidRDefault="002726B4" w:rsidP="00B205E7">
            <w:pPr>
              <w:spacing w:line="276" w:lineRule="auto"/>
              <w:jc w:val="both"/>
              <w:rPr>
                <w:bCs/>
              </w:rPr>
            </w:pPr>
            <w:r>
              <w:rPr>
                <w:bCs/>
              </w:rPr>
              <w:t>N</w:t>
            </w:r>
            <w:r w:rsidR="00B205E7" w:rsidRPr="00520A06">
              <w:rPr>
                <w:bCs/>
              </w:rPr>
              <w:t>emodificat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2726B4" w:rsidP="00B205E7">
            <w:pPr>
              <w:spacing w:line="276" w:lineRule="auto"/>
              <w:jc w:val="both"/>
              <w:rPr>
                <w:bCs/>
              </w:rPr>
            </w:pPr>
            <w:r>
              <w:rPr>
                <w:bCs/>
              </w:rPr>
              <w:t>N</w:t>
            </w:r>
            <w:r w:rsidR="00B205E7" w:rsidRPr="00520A06">
              <w:rPr>
                <w:bCs/>
              </w:rPr>
              <w:t>emodificat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2726B4" w:rsidP="00B205E7">
            <w:pPr>
              <w:spacing w:line="276" w:lineRule="auto"/>
              <w:jc w:val="both"/>
              <w:rPr>
                <w:bCs/>
              </w:rPr>
            </w:pPr>
            <w:r>
              <w:rPr>
                <w:bCs/>
              </w:rPr>
              <w:t>N</w:t>
            </w:r>
            <w:r w:rsidR="00B205E7" w:rsidRPr="00520A06">
              <w:rPr>
                <w:bCs/>
              </w:rPr>
              <w:t>emodificat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2726B4" w:rsidP="00B205E7">
            <w:pPr>
              <w:spacing w:line="276" w:lineRule="auto"/>
              <w:jc w:val="both"/>
              <w:rPr>
                <w:bCs/>
              </w:rPr>
            </w:pPr>
            <w:r>
              <w:rPr>
                <w:bCs/>
              </w:rPr>
              <w:t>Abrogat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Pr="00FD02CB" w:rsidRDefault="00B205E7" w:rsidP="00B205E7">
            <w:pPr>
              <w:spacing w:line="276" w:lineRule="auto"/>
              <w:jc w:val="both"/>
              <w:rPr>
                <w:bCs/>
              </w:rPr>
            </w:pPr>
            <w:r w:rsidRPr="001940D1">
              <w:rPr>
                <w:bCs/>
                <w:highlight w:val="yellow"/>
              </w:rPr>
              <w:t xml:space="preserve">(6) Persoanele fizice care dețin unități de producere a energiei electrice din surse regenerabile cu puterea instalată </w:t>
            </w:r>
            <w:r w:rsidRPr="001940D1">
              <w:rPr>
                <w:b/>
                <w:bCs/>
                <w:highlight w:val="yellow"/>
              </w:rPr>
              <w:t>de cel mult 20 kW</w:t>
            </w:r>
            <w:r w:rsidRPr="001940D1">
              <w:rPr>
                <w:bCs/>
                <w:highlight w:val="yellow"/>
              </w:rPr>
              <w:t xml:space="preserve"> pe loc de consum pot vinde energia electrică produsă și livrată în rețeaua electrică aparținând operatorilor de distribuție concesionari, în vederea acoperirii consumului propriu tehnologic al rețelei electrice la un preț stabilit conform reglementărilor ANRE.</w:t>
            </w:r>
          </w:p>
          <w:p w:rsidR="00B205E7" w:rsidRDefault="00B205E7" w:rsidP="00B205E7">
            <w:pPr>
              <w:spacing w:line="276" w:lineRule="auto"/>
              <w:jc w:val="both"/>
              <w:rPr>
                <w:bCs/>
              </w:rPr>
            </w:pPr>
          </w:p>
          <w:p w:rsidR="00B205E7" w:rsidRDefault="002726B4" w:rsidP="00B205E7">
            <w:pPr>
              <w:spacing w:line="276" w:lineRule="auto"/>
              <w:jc w:val="both"/>
              <w:rPr>
                <w:bCs/>
              </w:rPr>
            </w:pPr>
            <w:r>
              <w:rPr>
                <w:bCs/>
              </w:rPr>
              <w:t>N</w:t>
            </w:r>
            <w:r w:rsidR="00B205E7" w:rsidRPr="00520A06">
              <w:rPr>
                <w:bCs/>
              </w:rPr>
              <w:t>emodificat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2726B4" w:rsidP="00B205E7">
            <w:pPr>
              <w:spacing w:line="276" w:lineRule="auto"/>
              <w:jc w:val="both"/>
              <w:rPr>
                <w:bCs/>
              </w:rPr>
            </w:pPr>
            <w:r>
              <w:rPr>
                <w:bCs/>
              </w:rPr>
              <w:t>N</w:t>
            </w:r>
            <w:r w:rsidR="00B205E7" w:rsidRPr="00520A06">
              <w:rPr>
                <w:bCs/>
              </w:rPr>
              <w:t>emodificat</w:t>
            </w:r>
          </w:p>
          <w:p w:rsidR="00B205E7" w:rsidRPr="00520A06" w:rsidRDefault="00B205E7" w:rsidP="00B205E7">
            <w:pPr>
              <w:spacing w:line="276" w:lineRule="auto"/>
              <w:jc w:val="both"/>
              <w:rPr>
                <w:bCs/>
              </w:rPr>
            </w:pP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Pr="00496927" w:rsidRDefault="00B205E7" w:rsidP="00B205E7">
            <w:pPr>
              <w:jc w:val="both"/>
              <w:rPr>
                <w:sz w:val="20"/>
                <w:szCs w:val="20"/>
              </w:rPr>
            </w:pPr>
            <w:r w:rsidRPr="00496927">
              <w:rPr>
                <w:sz w:val="20"/>
                <w:szCs w:val="20"/>
              </w:rPr>
              <w:t xml:space="preserve">Condiţia contractuală “proiect negenerator de venit” se consideră îndeplinită dacă, în condiţii de excedent cantitativ (producţie anuală mai mare decât consumul fizic propriu exprimat în kWh) autoritatea publică a înregistrat costuri mai mari cu energia consumată, în comparaţie cu veniturile obţinute din facturarea </w:t>
            </w:r>
            <w:r w:rsidRPr="00496927">
              <w:rPr>
                <w:sz w:val="20"/>
                <w:szCs w:val="20"/>
              </w:rPr>
              <w:lastRenderedPageBreak/>
              <w:t>energiei produse şi livrate în SEN. Formularea nu trebuie s</w:t>
            </w:r>
            <w:r>
              <w:rPr>
                <w:sz w:val="20"/>
                <w:szCs w:val="20"/>
              </w:rPr>
              <w:t>ă</w:t>
            </w:r>
            <w:r w:rsidRPr="00496927">
              <w:rPr>
                <w:sz w:val="20"/>
                <w:szCs w:val="20"/>
              </w:rPr>
              <w:t xml:space="preserve"> interzic</w:t>
            </w:r>
            <w:r>
              <w:rPr>
                <w:sz w:val="20"/>
                <w:szCs w:val="20"/>
              </w:rPr>
              <w:t>ă</w:t>
            </w:r>
            <w:r w:rsidRPr="00496927">
              <w:rPr>
                <w:sz w:val="20"/>
                <w:szCs w:val="20"/>
              </w:rPr>
              <w:t xml:space="preserve"> realizarea de venituri, mai ales c</w:t>
            </w:r>
            <w:r>
              <w:rPr>
                <w:sz w:val="20"/>
                <w:szCs w:val="20"/>
              </w:rPr>
              <w:t>ă</w:t>
            </w:r>
            <w:r w:rsidRPr="00496927">
              <w:rPr>
                <w:sz w:val="20"/>
                <w:szCs w:val="20"/>
              </w:rPr>
              <w:t xml:space="preserve"> exist</w:t>
            </w:r>
            <w:r>
              <w:rPr>
                <w:sz w:val="20"/>
                <w:szCs w:val="20"/>
              </w:rPr>
              <w:t>ă</w:t>
            </w:r>
            <w:r w:rsidRPr="00496927">
              <w:rPr>
                <w:sz w:val="20"/>
                <w:szCs w:val="20"/>
              </w:rPr>
              <w:t xml:space="preserve"> numeroase contracte semnate de autoritati publice </w:t>
            </w:r>
            <w:r>
              <w:rPr>
                <w:sz w:val="20"/>
                <w:szCs w:val="20"/>
              </w:rPr>
              <w:t>î</w:t>
            </w:r>
            <w:r w:rsidRPr="00496927">
              <w:rPr>
                <w:sz w:val="20"/>
                <w:szCs w:val="20"/>
              </w:rPr>
              <w:t>n care realizarea de venituri a fost prevazut</w:t>
            </w:r>
            <w:r>
              <w:rPr>
                <w:sz w:val="20"/>
                <w:szCs w:val="20"/>
              </w:rPr>
              <w:t>ă</w:t>
            </w:r>
            <w:r w:rsidRPr="00496927">
              <w:rPr>
                <w:sz w:val="20"/>
                <w:szCs w:val="20"/>
              </w:rPr>
              <w:t xml:space="preserve"> </w:t>
            </w:r>
            <w:r>
              <w:rPr>
                <w:sz w:val="20"/>
                <w:szCs w:val="20"/>
              </w:rPr>
              <w:t>î</w:t>
            </w:r>
            <w:r w:rsidRPr="00496927">
              <w:rPr>
                <w:sz w:val="20"/>
                <w:szCs w:val="20"/>
              </w:rPr>
              <w:t>n calculele din studiile de fezabilitate aferente acestor proiecte.</w:t>
            </w:r>
          </w:p>
          <w:p w:rsidR="00B205E7" w:rsidRDefault="00B205E7" w:rsidP="00B205E7">
            <w:pPr>
              <w:spacing w:line="276" w:lineRule="auto"/>
            </w:pPr>
          </w:p>
          <w:p w:rsidR="00B205E7" w:rsidRDefault="00B205E7" w:rsidP="00B205E7">
            <w:pPr>
              <w:spacing w:line="276" w:lineRule="auto"/>
            </w:pPr>
          </w:p>
          <w:p w:rsidR="00B205E7" w:rsidRPr="00496927" w:rsidRDefault="00B205E7" w:rsidP="00B205E7">
            <w:pPr>
              <w:jc w:val="both"/>
              <w:rPr>
                <w:sz w:val="20"/>
                <w:szCs w:val="20"/>
              </w:rPr>
            </w:pPr>
            <w:r w:rsidRPr="001940D1">
              <w:rPr>
                <w:sz w:val="20"/>
                <w:szCs w:val="20"/>
                <w:highlight w:val="yellow"/>
              </w:rPr>
              <w:t>Pragul de 20 kW este acoperitor pentru persoanele fizice care alimentează doar consumul  de energie electrică al gospodăriilor proprii.</w:t>
            </w:r>
          </w:p>
          <w:p w:rsidR="00B205E7" w:rsidRPr="00EB1EB2" w:rsidRDefault="00B205E7" w:rsidP="00B205E7">
            <w:pPr>
              <w:spacing w:line="276" w:lineRule="auto"/>
            </w:pPr>
          </w:p>
        </w:tc>
      </w:tr>
      <w:tr w:rsidR="00B205E7" w:rsidRPr="00AD1A83" w:rsidTr="00B66084">
        <w:tc>
          <w:tcPr>
            <w:tcW w:w="591" w:type="dxa"/>
          </w:tcPr>
          <w:p w:rsidR="00B205E7" w:rsidRPr="00AD1A83" w:rsidRDefault="002726B4" w:rsidP="00B205E7">
            <w:pPr>
              <w:spacing w:line="276" w:lineRule="auto"/>
              <w:jc w:val="center"/>
            </w:pPr>
            <w:r>
              <w:lastRenderedPageBreak/>
              <w:t>29</w:t>
            </w:r>
          </w:p>
        </w:tc>
        <w:tc>
          <w:tcPr>
            <w:tcW w:w="4310" w:type="dxa"/>
          </w:tcPr>
          <w:p w:rsidR="00B205E7" w:rsidRPr="00EB1EB2" w:rsidRDefault="00B205E7" w:rsidP="00B205E7">
            <w:pPr>
              <w:spacing w:line="276" w:lineRule="auto"/>
              <w:jc w:val="both"/>
              <w:rPr>
                <w:bCs/>
              </w:rPr>
            </w:pPr>
          </w:p>
        </w:tc>
        <w:tc>
          <w:tcPr>
            <w:tcW w:w="4310" w:type="dxa"/>
          </w:tcPr>
          <w:p w:rsidR="00B205E7" w:rsidRDefault="00B205E7" w:rsidP="00B205E7">
            <w:pPr>
              <w:spacing w:line="276" w:lineRule="auto"/>
              <w:jc w:val="both"/>
              <w:rPr>
                <w:bCs/>
              </w:rPr>
            </w:pPr>
            <w:r w:rsidRPr="00AE509B">
              <w:rPr>
                <w:bCs/>
              </w:rPr>
              <w:t xml:space="preserve">24. </w:t>
            </w:r>
            <w:r>
              <w:rPr>
                <w:rStyle w:val="tpt"/>
                <w:rFonts w:eastAsiaTheme="majorEastAsia"/>
              </w:rPr>
              <w:t xml:space="preserve">La articolul 14, alineatul (5) </w:t>
            </w:r>
            <w:r w:rsidRPr="00AE509B">
              <w:rPr>
                <w:bCs/>
              </w:rPr>
              <w:t>se abrogă.</w:t>
            </w:r>
          </w:p>
          <w:p w:rsidR="00B205E7" w:rsidRPr="00EB1EB2" w:rsidRDefault="00B205E7" w:rsidP="00B205E7">
            <w:pPr>
              <w:spacing w:line="276" w:lineRule="auto"/>
              <w:jc w:val="both"/>
              <w:rPr>
                <w:bCs/>
              </w:rPr>
            </w:pPr>
          </w:p>
        </w:tc>
        <w:tc>
          <w:tcPr>
            <w:tcW w:w="4310" w:type="dxa"/>
          </w:tcPr>
          <w:p w:rsidR="00B205E7" w:rsidRDefault="002726B4" w:rsidP="00B205E7">
            <w:pPr>
              <w:spacing w:line="276" w:lineRule="auto"/>
              <w:jc w:val="both"/>
              <w:rPr>
                <w:bCs/>
              </w:rPr>
            </w:pPr>
            <w:r>
              <w:rPr>
                <w:bCs/>
              </w:rPr>
              <w:t>N</w:t>
            </w:r>
            <w:r w:rsidR="00B205E7" w:rsidRPr="00520A06">
              <w:rPr>
                <w:bCs/>
              </w:rPr>
              <w:t>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24000" w:rsidP="00B205E7">
            <w:pPr>
              <w:spacing w:line="276" w:lineRule="auto"/>
              <w:jc w:val="center"/>
            </w:pPr>
            <w:r>
              <w:t>30</w:t>
            </w:r>
          </w:p>
        </w:tc>
        <w:tc>
          <w:tcPr>
            <w:tcW w:w="4310" w:type="dxa"/>
          </w:tcPr>
          <w:p w:rsidR="00B205E7" w:rsidRPr="00EB1EB2" w:rsidRDefault="00B205E7" w:rsidP="00B205E7">
            <w:pPr>
              <w:spacing w:line="276" w:lineRule="auto"/>
              <w:jc w:val="both"/>
              <w:rPr>
                <w:bCs/>
              </w:rPr>
            </w:pPr>
          </w:p>
        </w:tc>
        <w:tc>
          <w:tcPr>
            <w:tcW w:w="4310" w:type="dxa"/>
          </w:tcPr>
          <w:p w:rsidR="002726B4" w:rsidRDefault="002726B4" w:rsidP="00B205E7">
            <w:pPr>
              <w:spacing w:line="276" w:lineRule="auto"/>
              <w:jc w:val="both"/>
              <w:rPr>
                <w:bCs/>
              </w:rPr>
            </w:pPr>
          </w:p>
          <w:p w:rsidR="002726B4" w:rsidRDefault="002726B4" w:rsidP="00B205E7">
            <w:pPr>
              <w:spacing w:line="276" w:lineRule="auto"/>
              <w:jc w:val="both"/>
              <w:rPr>
                <w:bCs/>
              </w:rPr>
            </w:pPr>
          </w:p>
          <w:p w:rsidR="002726B4" w:rsidRPr="001940D1" w:rsidRDefault="00B205E7" w:rsidP="00B205E7">
            <w:pPr>
              <w:spacing w:line="276" w:lineRule="auto"/>
              <w:jc w:val="both"/>
              <w:rPr>
                <w:bCs/>
                <w:highlight w:val="yellow"/>
              </w:rPr>
            </w:pPr>
            <w:r w:rsidRPr="001940D1">
              <w:rPr>
                <w:bCs/>
                <w:highlight w:val="yellow"/>
              </w:rPr>
              <w:t xml:space="preserve">25. </w:t>
            </w:r>
            <w:r w:rsidRPr="001940D1">
              <w:rPr>
                <w:rStyle w:val="tpt"/>
                <w:rFonts w:eastAsiaTheme="majorEastAsia"/>
                <w:highlight w:val="yellow"/>
              </w:rPr>
              <w:t xml:space="preserve">La articolul 14, după alineatul (6) </w:t>
            </w:r>
            <w:r w:rsidRPr="001940D1">
              <w:rPr>
                <w:bCs/>
                <w:highlight w:val="yellow"/>
              </w:rPr>
              <w:t xml:space="preserve">se </w:t>
            </w:r>
            <w:r w:rsidRPr="001940D1">
              <w:rPr>
                <w:b/>
                <w:bCs/>
                <w:highlight w:val="yellow"/>
              </w:rPr>
              <w:t>introduce un nou alineat</w:t>
            </w:r>
            <w:r w:rsidRPr="001940D1">
              <w:rPr>
                <w:bCs/>
                <w:highlight w:val="yellow"/>
              </w:rPr>
              <w:t xml:space="preserve">, </w:t>
            </w:r>
            <w:r w:rsidRPr="001940D1">
              <w:rPr>
                <w:b/>
                <w:bCs/>
                <w:highlight w:val="yellow"/>
              </w:rPr>
              <w:t>alineatul</w:t>
            </w:r>
            <w:r w:rsidRPr="001940D1">
              <w:rPr>
                <w:bCs/>
                <w:highlight w:val="yellow"/>
              </w:rPr>
              <w:t xml:space="preserve"> (6</w:t>
            </w:r>
            <w:r w:rsidRPr="001940D1">
              <w:rPr>
                <w:bCs/>
                <w:highlight w:val="yellow"/>
                <w:vertAlign w:val="superscript"/>
              </w:rPr>
              <w:t>1</w:t>
            </w:r>
            <w:r w:rsidRPr="001940D1">
              <w:rPr>
                <w:bCs/>
                <w:highlight w:val="yellow"/>
              </w:rPr>
              <w:t>), cu următorul cuprins:</w:t>
            </w:r>
          </w:p>
          <w:p w:rsidR="00B205E7" w:rsidRDefault="00B205E7" w:rsidP="00B205E7">
            <w:pPr>
              <w:spacing w:line="276" w:lineRule="auto"/>
              <w:jc w:val="both"/>
              <w:rPr>
                <w:bCs/>
              </w:rPr>
            </w:pPr>
            <w:r w:rsidRPr="001940D1">
              <w:rPr>
                <w:bCs/>
                <w:highlight w:val="yellow"/>
              </w:rPr>
              <w:t>"(6</w:t>
            </w:r>
            <w:r w:rsidRPr="001940D1">
              <w:rPr>
                <w:bCs/>
                <w:highlight w:val="yellow"/>
                <w:vertAlign w:val="superscript"/>
              </w:rPr>
              <w:t>1</w:t>
            </w:r>
            <w:r w:rsidRPr="001940D1">
              <w:rPr>
                <w:bCs/>
                <w:highlight w:val="yellow"/>
              </w:rPr>
              <w:t>) Autorităţile publice care deţin capacităţi de producere a energiei electrice din surse regenerabile realizate, parţial sau total, din fonduri structurale beneficiază din partea furnizorilor cu care au contract de furnizare a energiei electrice, la cerere, de serviciul de regularizare financiară între energia livrată şi energia consumată din reţea."</w:t>
            </w:r>
          </w:p>
          <w:p w:rsidR="00B205E7" w:rsidRPr="00EB1EB2" w:rsidRDefault="00B205E7" w:rsidP="00B205E7">
            <w:pPr>
              <w:spacing w:line="276" w:lineRule="auto"/>
              <w:jc w:val="both"/>
              <w:rPr>
                <w:bCs/>
              </w:rPr>
            </w:pPr>
          </w:p>
        </w:tc>
        <w:tc>
          <w:tcPr>
            <w:tcW w:w="4310" w:type="dxa"/>
          </w:tcPr>
          <w:p w:rsidR="002726B4" w:rsidRPr="001940D1" w:rsidRDefault="002726B4" w:rsidP="002726B4">
            <w:pPr>
              <w:spacing w:line="276" w:lineRule="auto"/>
              <w:jc w:val="both"/>
              <w:rPr>
                <w:bCs/>
                <w:highlight w:val="yellow"/>
              </w:rPr>
            </w:pPr>
            <w:r w:rsidRPr="001940D1">
              <w:rPr>
                <w:b/>
                <w:bCs/>
                <w:highlight w:val="yellow"/>
              </w:rPr>
              <w:t>11</w:t>
            </w:r>
            <w:r w:rsidRPr="001940D1">
              <w:rPr>
                <w:b/>
                <w:highlight w:val="yellow"/>
              </w:rPr>
              <w:t>. La art. I, punctul 25 se modifică și va avea următorul cuprins:</w:t>
            </w:r>
          </w:p>
          <w:p w:rsidR="00B205E7" w:rsidRPr="001940D1" w:rsidRDefault="002726B4" w:rsidP="00B205E7">
            <w:pPr>
              <w:spacing w:line="276" w:lineRule="auto"/>
              <w:jc w:val="both"/>
              <w:rPr>
                <w:bCs/>
                <w:highlight w:val="yellow"/>
              </w:rPr>
            </w:pPr>
            <w:r w:rsidRPr="001940D1">
              <w:rPr>
                <w:rStyle w:val="tpt"/>
                <w:rFonts w:eastAsiaTheme="majorEastAsia"/>
                <w:highlight w:val="yellow"/>
              </w:rPr>
              <w:t xml:space="preserve">25. </w:t>
            </w:r>
            <w:r w:rsidR="00B205E7" w:rsidRPr="001940D1">
              <w:rPr>
                <w:rStyle w:val="tpt"/>
                <w:rFonts w:eastAsiaTheme="majorEastAsia"/>
                <w:highlight w:val="yellow"/>
              </w:rPr>
              <w:t xml:space="preserve">La articolul 14, după alineatul (6) </w:t>
            </w:r>
            <w:r w:rsidR="00B205E7" w:rsidRPr="001940D1">
              <w:rPr>
                <w:bCs/>
                <w:highlight w:val="yellow"/>
              </w:rPr>
              <w:t xml:space="preserve">se </w:t>
            </w:r>
            <w:r w:rsidR="00B205E7" w:rsidRPr="001940D1">
              <w:rPr>
                <w:b/>
                <w:bCs/>
                <w:highlight w:val="yellow"/>
              </w:rPr>
              <w:t>introduc șase noi aliniate</w:t>
            </w:r>
            <w:r w:rsidR="00B205E7" w:rsidRPr="001940D1">
              <w:rPr>
                <w:bCs/>
                <w:highlight w:val="yellow"/>
              </w:rPr>
              <w:t xml:space="preserve">, </w:t>
            </w:r>
            <w:r w:rsidR="00B205E7" w:rsidRPr="001940D1">
              <w:rPr>
                <w:b/>
                <w:bCs/>
                <w:highlight w:val="yellow"/>
              </w:rPr>
              <w:t>alineat</w:t>
            </w:r>
            <w:r w:rsidRPr="001940D1">
              <w:rPr>
                <w:b/>
                <w:bCs/>
                <w:highlight w:val="yellow"/>
              </w:rPr>
              <w:t>ele</w:t>
            </w:r>
            <w:r w:rsidR="00B205E7" w:rsidRPr="001940D1">
              <w:rPr>
                <w:bCs/>
                <w:highlight w:val="yellow"/>
              </w:rPr>
              <w:t xml:space="preserve"> (6</w:t>
            </w:r>
            <w:r w:rsidR="00B205E7" w:rsidRPr="001940D1">
              <w:rPr>
                <w:bCs/>
                <w:highlight w:val="yellow"/>
                <w:vertAlign w:val="superscript"/>
              </w:rPr>
              <w:t>1</w:t>
            </w:r>
            <w:r w:rsidR="00B205E7" w:rsidRPr="001940D1">
              <w:rPr>
                <w:bCs/>
                <w:highlight w:val="yellow"/>
              </w:rPr>
              <w:t>)-</w:t>
            </w:r>
            <w:r w:rsidR="00B205E7" w:rsidRPr="001940D1">
              <w:rPr>
                <w:highlight w:val="yellow"/>
              </w:rPr>
              <w:t xml:space="preserve"> </w:t>
            </w:r>
            <w:r w:rsidR="00B205E7" w:rsidRPr="001940D1">
              <w:rPr>
                <w:b/>
                <w:bCs/>
                <w:highlight w:val="yellow"/>
              </w:rPr>
              <w:t>(6</w:t>
            </w:r>
            <w:r w:rsidR="00B205E7" w:rsidRPr="001940D1">
              <w:rPr>
                <w:b/>
                <w:bCs/>
                <w:highlight w:val="yellow"/>
                <w:vertAlign w:val="superscript"/>
              </w:rPr>
              <w:t>6</w:t>
            </w:r>
            <w:r w:rsidR="00B205E7" w:rsidRPr="001940D1">
              <w:rPr>
                <w:b/>
                <w:bCs/>
                <w:highlight w:val="yellow"/>
              </w:rPr>
              <w:t>)</w:t>
            </w:r>
            <w:r w:rsidR="00B205E7" w:rsidRPr="001940D1">
              <w:rPr>
                <w:bCs/>
                <w:highlight w:val="yellow"/>
              </w:rPr>
              <w:t>, cu următorul cuprins:</w:t>
            </w:r>
          </w:p>
          <w:p w:rsidR="00B205E7" w:rsidRPr="001940D1" w:rsidRDefault="002726B4" w:rsidP="00B205E7">
            <w:pPr>
              <w:spacing w:line="276" w:lineRule="auto"/>
              <w:jc w:val="both"/>
              <w:rPr>
                <w:bCs/>
                <w:highlight w:val="yellow"/>
              </w:rPr>
            </w:pPr>
            <w:r w:rsidRPr="001940D1">
              <w:rPr>
                <w:bCs/>
                <w:highlight w:val="yellow"/>
              </w:rPr>
              <w:t>N</w:t>
            </w:r>
            <w:r w:rsidR="00B205E7" w:rsidRPr="001940D1">
              <w:rPr>
                <w:bCs/>
                <w:highlight w:val="yellow"/>
              </w:rPr>
              <w:t>emodificat</w:t>
            </w:r>
          </w:p>
          <w:p w:rsidR="00B205E7" w:rsidRPr="001940D1" w:rsidRDefault="00B205E7" w:rsidP="00B205E7">
            <w:pPr>
              <w:spacing w:line="276" w:lineRule="auto"/>
              <w:jc w:val="both"/>
              <w:rPr>
                <w:highlight w:val="yellow"/>
              </w:rPr>
            </w:pPr>
          </w:p>
          <w:p w:rsidR="00B205E7" w:rsidRPr="001940D1" w:rsidRDefault="00B205E7" w:rsidP="00B205E7">
            <w:pPr>
              <w:spacing w:line="276" w:lineRule="auto"/>
              <w:jc w:val="both"/>
              <w:rPr>
                <w:highlight w:val="yellow"/>
              </w:rPr>
            </w:pPr>
          </w:p>
          <w:p w:rsidR="00B205E7" w:rsidRPr="001940D1" w:rsidRDefault="00B205E7" w:rsidP="00B205E7">
            <w:pPr>
              <w:spacing w:line="276" w:lineRule="auto"/>
              <w:jc w:val="both"/>
              <w:rPr>
                <w:highlight w:val="yellow"/>
              </w:rPr>
            </w:pPr>
          </w:p>
          <w:p w:rsidR="00B205E7" w:rsidRPr="001940D1" w:rsidRDefault="00B205E7" w:rsidP="00B205E7">
            <w:pPr>
              <w:spacing w:line="276" w:lineRule="auto"/>
              <w:jc w:val="both"/>
              <w:rPr>
                <w:highlight w:val="yellow"/>
              </w:rPr>
            </w:pPr>
          </w:p>
          <w:p w:rsidR="00B205E7" w:rsidRPr="001940D1" w:rsidRDefault="00B205E7" w:rsidP="00B205E7">
            <w:pPr>
              <w:spacing w:line="276" w:lineRule="auto"/>
              <w:jc w:val="both"/>
              <w:rPr>
                <w:highlight w:val="yellow"/>
              </w:rPr>
            </w:pPr>
          </w:p>
          <w:p w:rsidR="00B205E7" w:rsidRPr="001940D1" w:rsidRDefault="00B205E7" w:rsidP="00B205E7">
            <w:pPr>
              <w:spacing w:line="276" w:lineRule="auto"/>
              <w:jc w:val="both"/>
              <w:rPr>
                <w:highlight w:val="yellow"/>
              </w:rPr>
            </w:pPr>
          </w:p>
          <w:p w:rsidR="00B205E7" w:rsidRPr="001940D1" w:rsidRDefault="00B205E7" w:rsidP="00B205E7">
            <w:pPr>
              <w:spacing w:line="276" w:lineRule="auto"/>
              <w:jc w:val="both"/>
              <w:rPr>
                <w:highlight w:val="yellow"/>
              </w:rPr>
            </w:pPr>
          </w:p>
          <w:p w:rsidR="00B205E7" w:rsidRPr="001940D1" w:rsidRDefault="00B205E7" w:rsidP="00B205E7">
            <w:pPr>
              <w:spacing w:line="276" w:lineRule="auto"/>
              <w:jc w:val="both"/>
              <w:rPr>
                <w:b/>
                <w:highlight w:val="yellow"/>
              </w:rPr>
            </w:pPr>
          </w:p>
          <w:p w:rsidR="00B205E7" w:rsidRPr="001940D1" w:rsidRDefault="00B205E7" w:rsidP="00B205E7">
            <w:pPr>
              <w:spacing w:line="276" w:lineRule="auto"/>
              <w:jc w:val="both"/>
              <w:rPr>
                <w:b/>
                <w:highlight w:val="yellow"/>
              </w:rPr>
            </w:pPr>
            <w:r w:rsidRPr="001940D1">
              <w:rPr>
                <w:b/>
                <w:highlight w:val="yellow"/>
              </w:rPr>
              <w:t>(6</w:t>
            </w:r>
            <w:r w:rsidRPr="001940D1">
              <w:rPr>
                <w:b/>
                <w:highlight w:val="yellow"/>
                <w:vertAlign w:val="superscript"/>
              </w:rPr>
              <w:t>2</w:t>
            </w:r>
            <w:r w:rsidRPr="001940D1">
              <w:rPr>
                <w:b/>
                <w:highlight w:val="yellow"/>
              </w:rPr>
              <w:t>) Energia electrică vândută de către persoanele fizice prevăzute la alin. (6) operatorilor de distribuție concesionari este plătită prin intermediul furnizorilor de energie electrică cu care persoanele fizice respective au încheiate contracte de furnizare a energiei electrice.</w:t>
            </w:r>
          </w:p>
          <w:p w:rsidR="00B205E7" w:rsidRPr="001940D1" w:rsidRDefault="00B205E7" w:rsidP="00B205E7">
            <w:pPr>
              <w:spacing w:line="276" w:lineRule="auto"/>
              <w:jc w:val="both"/>
              <w:rPr>
                <w:b/>
                <w:highlight w:val="yellow"/>
              </w:rPr>
            </w:pPr>
          </w:p>
          <w:p w:rsidR="00B205E7" w:rsidRPr="001940D1" w:rsidRDefault="00B205E7" w:rsidP="00B205E7">
            <w:pPr>
              <w:spacing w:line="276" w:lineRule="auto"/>
              <w:jc w:val="both"/>
              <w:rPr>
                <w:b/>
                <w:highlight w:val="yellow"/>
              </w:rPr>
            </w:pPr>
            <w:r w:rsidRPr="001940D1">
              <w:rPr>
                <w:b/>
                <w:highlight w:val="yellow"/>
              </w:rPr>
              <w:t>(6</w:t>
            </w:r>
            <w:r w:rsidRPr="001940D1">
              <w:rPr>
                <w:b/>
                <w:highlight w:val="yellow"/>
                <w:vertAlign w:val="superscript"/>
              </w:rPr>
              <w:t>3</w:t>
            </w:r>
            <w:r w:rsidRPr="001940D1">
              <w:rPr>
                <w:b/>
                <w:highlight w:val="yellow"/>
              </w:rPr>
              <w:t xml:space="preserve">) Persoanele fizice prevăzute la alin. (6) beneficiază din partea furnizorilor de energie electrică cu care aceștia au </w:t>
            </w:r>
            <w:r w:rsidRPr="001940D1">
              <w:rPr>
                <w:b/>
                <w:highlight w:val="yellow"/>
              </w:rPr>
              <w:lastRenderedPageBreak/>
              <w:t>încheiate contracte de furnizare a energiei electrice de serviciul de regularizare financiară între valoarea energiei livrate, fără TVA și valoarea aferenta serviciilor de distribu</w:t>
            </w:r>
            <w:r w:rsidR="002726B4" w:rsidRPr="001940D1">
              <w:rPr>
                <w:b/>
                <w:highlight w:val="yellow"/>
              </w:rPr>
              <w:t>ț</w:t>
            </w:r>
            <w:r w:rsidRPr="001940D1">
              <w:rPr>
                <w:b/>
                <w:highlight w:val="yellow"/>
              </w:rPr>
              <w:t xml:space="preserve">ie pentru energia electrica consumată din rețea. </w:t>
            </w:r>
          </w:p>
          <w:p w:rsidR="00B205E7" w:rsidRPr="001940D1" w:rsidRDefault="00B205E7" w:rsidP="00B205E7">
            <w:pPr>
              <w:spacing w:line="276" w:lineRule="auto"/>
              <w:jc w:val="both"/>
              <w:rPr>
                <w:b/>
                <w:highlight w:val="yellow"/>
              </w:rPr>
            </w:pPr>
          </w:p>
          <w:p w:rsidR="00B205E7" w:rsidRPr="001940D1" w:rsidRDefault="00B205E7" w:rsidP="00B205E7">
            <w:pPr>
              <w:spacing w:line="276" w:lineRule="auto"/>
              <w:jc w:val="both"/>
              <w:rPr>
                <w:b/>
                <w:highlight w:val="yellow"/>
              </w:rPr>
            </w:pPr>
            <w:r w:rsidRPr="001940D1">
              <w:rPr>
                <w:b/>
                <w:highlight w:val="yellow"/>
              </w:rPr>
              <w:t>(6</w:t>
            </w:r>
            <w:r w:rsidRPr="001940D1">
              <w:rPr>
                <w:b/>
                <w:highlight w:val="yellow"/>
                <w:vertAlign w:val="superscript"/>
              </w:rPr>
              <w:t>4</w:t>
            </w:r>
            <w:r w:rsidRPr="001940D1">
              <w:rPr>
                <w:b/>
                <w:highlight w:val="yellow"/>
              </w:rPr>
              <w:t xml:space="preserve">) În cazul în care, în urma aplicării serviciului de regularizare financiară rezultă o sumă bănească pe care persoana fizică trebuie să o încaseze, aceasta poate fi reportată pentru o perioadă de maxim 24 luni, după care se anulează. </w:t>
            </w:r>
          </w:p>
          <w:p w:rsidR="00B205E7" w:rsidRPr="001940D1" w:rsidRDefault="00B205E7" w:rsidP="00B205E7">
            <w:pPr>
              <w:spacing w:line="276" w:lineRule="auto"/>
              <w:jc w:val="both"/>
              <w:rPr>
                <w:b/>
                <w:highlight w:val="yellow"/>
              </w:rPr>
            </w:pPr>
          </w:p>
          <w:p w:rsidR="00B205E7" w:rsidRPr="001940D1" w:rsidRDefault="00B205E7" w:rsidP="00B205E7">
            <w:pPr>
              <w:spacing w:line="276" w:lineRule="auto"/>
              <w:jc w:val="both"/>
              <w:rPr>
                <w:b/>
                <w:highlight w:val="yellow"/>
              </w:rPr>
            </w:pPr>
            <w:r w:rsidRPr="001940D1">
              <w:rPr>
                <w:b/>
                <w:highlight w:val="yellow"/>
              </w:rPr>
              <w:t>(6</w:t>
            </w:r>
            <w:r w:rsidRPr="001940D1">
              <w:rPr>
                <w:b/>
                <w:highlight w:val="yellow"/>
                <w:vertAlign w:val="superscript"/>
              </w:rPr>
              <w:t>5</w:t>
            </w:r>
            <w:r w:rsidRPr="001940D1">
              <w:rPr>
                <w:b/>
                <w:highlight w:val="yellow"/>
              </w:rPr>
              <w:t>) Operatorii de distribuție concesionari sunt obligaţi, la solicitarea persoanelor fizice menţionate la alin. (6), să achiziţioneze energia electrică produsă conform alin. (6), în limita a cel mult 100 MW instalați la nivel național.</w:t>
            </w:r>
          </w:p>
          <w:p w:rsidR="00B205E7" w:rsidRPr="001940D1" w:rsidRDefault="00B205E7" w:rsidP="00B205E7">
            <w:pPr>
              <w:spacing w:line="276" w:lineRule="auto"/>
              <w:jc w:val="both"/>
              <w:rPr>
                <w:b/>
                <w:highlight w:val="yellow"/>
              </w:rPr>
            </w:pPr>
          </w:p>
          <w:p w:rsidR="00B205E7" w:rsidRPr="001940D1" w:rsidRDefault="00B205E7" w:rsidP="00B205E7">
            <w:pPr>
              <w:spacing w:line="276" w:lineRule="auto"/>
              <w:jc w:val="both"/>
              <w:rPr>
                <w:b/>
                <w:highlight w:val="yellow"/>
              </w:rPr>
            </w:pPr>
            <w:r w:rsidRPr="001940D1">
              <w:rPr>
                <w:b/>
                <w:highlight w:val="yellow"/>
              </w:rPr>
              <w:t>(6</w:t>
            </w:r>
            <w:r w:rsidRPr="001940D1">
              <w:rPr>
                <w:b/>
                <w:highlight w:val="yellow"/>
                <w:vertAlign w:val="superscript"/>
              </w:rPr>
              <w:t>6</w:t>
            </w:r>
            <w:r w:rsidRPr="001940D1">
              <w:rPr>
                <w:b/>
                <w:highlight w:val="yellow"/>
              </w:rPr>
              <w:t>) Repartizarea limitei de putere instalată prevăzută la alin. (6</w:t>
            </w:r>
            <w:r w:rsidRPr="001940D1">
              <w:rPr>
                <w:b/>
                <w:highlight w:val="yellow"/>
                <w:vertAlign w:val="superscript"/>
              </w:rPr>
              <w:t>5</w:t>
            </w:r>
            <w:r w:rsidRPr="001940D1">
              <w:rPr>
                <w:b/>
                <w:highlight w:val="yellow"/>
              </w:rPr>
              <w:t>) pe fiecare operator de distribuție concesionar se realizează prin decizie ANRE, la propunerea operatorilor de distribuție, în termen de 90 de zile de la data intrării în vigoare a prezentei Legi.”</w:t>
            </w:r>
          </w:p>
          <w:p w:rsidR="00B205E7" w:rsidRPr="001940D1" w:rsidRDefault="00B205E7" w:rsidP="00B205E7">
            <w:pPr>
              <w:spacing w:line="276" w:lineRule="auto"/>
              <w:jc w:val="both"/>
              <w:rPr>
                <w:highlight w:val="yellow"/>
              </w:rPr>
            </w:pP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Pr="00496927" w:rsidRDefault="00B205E7" w:rsidP="00B205E7">
            <w:pPr>
              <w:jc w:val="both"/>
              <w:rPr>
                <w:sz w:val="20"/>
                <w:szCs w:val="20"/>
              </w:rPr>
            </w:pPr>
          </w:p>
          <w:p w:rsidR="00B205E7" w:rsidRDefault="00B205E7" w:rsidP="00B205E7">
            <w:pPr>
              <w:spacing w:line="276" w:lineRule="auto"/>
            </w:pPr>
            <w:r w:rsidRPr="001940D1">
              <w:rPr>
                <w:sz w:val="20"/>
                <w:szCs w:val="20"/>
                <w:highlight w:val="yellow"/>
              </w:rPr>
              <w:t>În vederea introducerii obligației pentru furnizorii de energie electrică de a presta servicii de compensare financiara intre valoarea energiei electrice produse in centralele electrice apartinând persoanelor fizice si valoarea serviciilor de distributie prestate de operatorii de retea.</w:t>
            </w:r>
          </w:p>
          <w:p w:rsidR="00B205E7" w:rsidRPr="00EB1EB2" w:rsidRDefault="00B205E7" w:rsidP="00B205E7">
            <w:pPr>
              <w:spacing w:line="276" w:lineRule="auto"/>
            </w:pPr>
          </w:p>
        </w:tc>
      </w:tr>
      <w:tr w:rsidR="00B205E7" w:rsidRPr="00AD1A83" w:rsidTr="00B66084">
        <w:tc>
          <w:tcPr>
            <w:tcW w:w="591" w:type="dxa"/>
          </w:tcPr>
          <w:p w:rsidR="00B205E7" w:rsidRPr="00AD1A83" w:rsidRDefault="00224000" w:rsidP="00B205E7">
            <w:pPr>
              <w:spacing w:line="276" w:lineRule="auto"/>
              <w:jc w:val="center"/>
            </w:pPr>
            <w:r>
              <w:lastRenderedPageBreak/>
              <w:t>31</w:t>
            </w:r>
          </w:p>
        </w:tc>
        <w:tc>
          <w:tcPr>
            <w:tcW w:w="4310" w:type="dxa"/>
          </w:tcPr>
          <w:p w:rsidR="00B205E7" w:rsidRPr="00224000" w:rsidRDefault="00B205E7" w:rsidP="00B205E7">
            <w:pPr>
              <w:spacing w:line="276" w:lineRule="auto"/>
              <w:jc w:val="both"/>
              <w:rPr>
                <w:i/>
              </w:rPr>
            </w:pPr>
            <w:r w:rsidRPr="00224000">
              <w:rPr>
                <w:i/>
              </w:rPr>
              <w:t>Art. 20 alin. (2) din Legea nr. 220/2008, republicată, cu modificările și completările ulterioare:</w:t>
            </w:r>
          </w:p>
          <w:p w:rsidR="00B205E7" w:rsidRPr="00EA5063" w:rsidRDefault="00B205E7" w:rsidP="00B205E7">
            <w:pPr>
              <w:spacing w:line="276" w:lineRule="auto"/>
              <w:jc w:val="both"/>
              <w:rPr>
                <w:i/>
              </w:rPr>
            </w:pPr>
            <w:r w:rsidRPr="00EA5063">
              <w:rPr>
                <w:i/>
              </w:rPr>
              <w:t>…..</w:t>
            </w:r>
          </w:p>
          <w:p w:rsidR="00B205E7" w:rsidRPr="00EA5063" w:rsidRDefault="00B205E7" w:rsidP="00B205E7">
            <w:pPr>
              <w:spacing w:line="276" w:lineRule="auto"/>
              <w:jc w:val="both"/>
              <w:rPr>
                <w:i/>
              </w:rPr>
            </w:pPr>
            <w:r w:rsidRPr="00EA5063">
              <w:rPr>
                <w:i/>
              </w:rPr>
              <w:t xml:space="preserve">(2) ANRE publică anual pe site-ul propriu, </w:t>
            </w:r>
            <w:r w:rsidRPr="00EA5063">
              <w:rPr>
                <w:b/>
                <w:i/>
              </w:rPr>
              <w:t>până la data de 30 martie</w:t>
            </w:r>
            <w:r w:rsidRPr="00EA5063">
              <w:rPr>
                <w:i/>
              </w:rPr>
              <w:t xml:space="preserve">, ponderea energiei electrice produse din surse regenerabile în consumul final brut de energie electrică, </w:t>
            </w:r>
            <w:r w:rsidRPr="00EA5063">
              <w:rPr>
                <w:b/>
                <w:i/>
              </w:rPr>
              <w:t>cu excepția energiei electrice produse în centrale hidroelectrice cu puteri instalate mai mari de 10 MW</w:t>
            </w:r>
            <w:r w:rsidRPr="00EA5063">
              <w:rPr>
                <w:i/>
              </w:rPr>
              <w:t>, pentru anul precedent.</w:t>
            </w:r>
          </w:p>
          <w:p w:rsidR="00B205E7" w:rsidRPr="00EA5063"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p>
        </w:tc>
        <w:tc>
          <w:tcPr>
            <w:tcW w:w="4310" w:type="dxa"/>
          </w:tcPr>
          <w:p w:rsidR="00224000" w:rsidRPr="001940D1" w:rsidRDefault="00224000" w:rsidP="00224000">
            <w:pPr>
              <w:spacing w:line="276" w:lineRule="auto"/>
              <w:jc w:val="both"/>
              <w:rPr>
                <w:bCs/>
              </w:rPr>
            </w:pPr>
            <w:r w:rsidRPr="001940D1">
              <w:rPr>
                <w:b/>
                <w:bCs/>
              </w:rPr>
              <w:t>12</w:t>
            </w:r>
            <w:r w:rsidRPr="001940D1">
              <w:rPr>
                <w:b/>
              </w:rPr>
              <w:t>. La art. I, după punctul 25 se introduce un nou punct, punctul 25</w:t>
            </w:r>
            <w:r w:rsidRPr="001940D1">
              <w:rPr>
                <w:b/>
                <w:vertAlign w:val="superscript"/>
              </w:rPr>
              <w:t>1</w:t>
            </w:r>
            <w:r w:rsidRPr="001940D1">
              <w:rPr>
                <w:b/>
              </w:rPr>
              <w:t>, cu următorul cuprins:</w:t>
            </w:r>
          </w:p>
          <w:p w:rsidR="00B205E7" w:rsidRPr="001940D1" w:rsidRDefault="00224000" w:rsidP="00B205E7">
            <w:pPr>
              <w:spacing w:line="276" w:lineRule="auto"/>
              <w:jc w:val="both"/>
              <w:rPr>
                <w:b/>
              </w:rPr>
            </w:pPr>
            <w:r w:rsidRPr="001940D1">
              <w:rPr>
                <w:b/>
              </w:rPr>
              <w:t>”</w:t>
            </w:r>
            <w:r w:rsidR="00B205E7" w:rsidRPr="001940D1">
              <w:rPr>
                <w:b/>
              </w:rPr>
              <w:t>La articolul 20, aliniatul (2) se modifică și va avea  următorul cuprins:</w:t>
            </w:r>
          </w:p>
          <w:p w:rsidR="00B205E7" w:rsidRPr="001940D1" w:rsidRDefault="00B205E7" w:rsidP="00224000">
            <w:pPr>
              <w:pStyle w:val="Default"/>
              <w:jc w:val="both"/>
              <w:rPr>
                <w:highlight w:val="yellow"/>
              </w:rPr>
            </w:pPr>
            <w:r w:rsidRPr="001940D1">
              <w:t xml:space="preserve">(2) ANRE publică anual pe site-ul propriu, </w:t>
            </w:r>
            <w:r w:rsidRPr="001940D1">
              <w:rPr>
                <w:b/>
              </w:rPr>
              <w:t>în cadrul raportului prevăzut la alin. (1)</w:t>
            </w:r>
            <w:r w:rsidRPr="001940D1">
              <w:t>, ponderea energiei electrice produse din surse regenerabile în consumul final brut de energie electrică, pentru anul precedent.”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24000" w:rsidP="00B205E7">
            <w:pPr>
              <w:spacing w:line="276" w:lineRule="auto"/>
              <w:jc w:val="center"/>
            </w:pPr>
            <w:r>
              <w:t>32</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26.</w:t>
            </w:r>
            <w:r>
              <w:rPr>
                <w:bCs/>
              </w:rPr>
              <w:t xml:space="preserve"> </w:t>
            </w:r>
            <w:r w:rsidRPr="00AE509B">
              <w:rPr>
                <w:bCs/>
              </w:rPr>
              <w:t>La articolul 30 alineatul (1), litera a) se modifică şi va avea următorul cuprins:</w:t>
            </w:r>
          </w:p>
          <w:p w:rsidR="00B205E7" w:rsidRDefault="00B205E7" w:rsidP="00B205E7">
            <w:pPr>
              <w:spacing w:line="276" w:lineRule="auto"/>
              <w:jc w:val="both"/>
              <w:rPr>
                <w:bCs/>
              </w:rPr>
            </w:pPr>
            <w:r w:rsidRPr="00AE509B">
              <w:rPr>
                <w:bCs/>
              </w:rPr>
              <w:t>"a) nefurnizarea sau furnizarea incompletă ori incorectă, de către operatorii economici şi persoanele fizice cu obligaţie de raportare la ANRE, a datelor, documentelor şi/sau a informaţiilor solicitate în baza legii şi a reglementărilor în vigoare, la termenele stabilite de ANRE;"</w:t>
            </w:r>
          </w:p>
          <w:p w:rsidR="00B205E7" w:rsidRPr="00EB1EB2" w:rsidRDefault="00B205E7" w:rsidP="00B205E7">
            <w:pPr>
              <w:spacing w:line="276" w:lineRule="auto"/>
              <w:jc w:val="both"/>
              <w:rPr>
                <w:bCs/>
              </w:rPr>
            </w:pPr>
          </w:p>
        </w:tc>
        <w:tc>
          <w:tcPr>
            <w:tcW w:w="4310" w:type="dxa"/>
          </w:tcPr>
          <w:p w:rsidR="00B205E7" w:rsidRDefault="00224000" w:rsidP="00B205E7">
            <w:pPr>
              <w:spacing w:line="276" w:lineRule="auto"/>
              <w:jc w:val="both"/>
              <w:rPr>
                <w:bCs/>
              </w:rPr>
            </w:pPr>
            <w:r>
              <w:rPr>
                <w:bCs/>
              </w:rPr>
              <w:t>N</w:t>
            </w:r>
            <w:r w:rsidR="00B205E7" w:rsidRPr="00520A06">
              <w:rPr>
                <w:bCs/>
              </w:rPr>
              <w:t>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24000" w:rsidP="00B205E7">
            <w:pPr>
              <w:spacing w:line="276" w:lineRule="auto"/>
              <w:jc w:val="center"/>
            </w:pPr>
            <w:r>
              <w:t>33</w:t>
            </w:r>
          </w:p>
        </w:tc>
        <w:tc>
          <w:tcPr>
            <w:tcW w:w="4310" w:type="dxa"/>
          </w:tcPr>
          <w:p w:rsidR="00B205E7" w:rsidRPr="00224000" w:rsidRDefault="00B205E7" w:rsidP="00B205E7">
            <w:pPr>
              <w:spacing w:line="276" w:lineRule="auto"/>
              <w:jc w:val="both"/>
              <w:rPr>
                <w:i/>
              </w:rPr>
            </w:pPr>
            <w:r w:rsidRPr="00224000">
              <w:rPr>
                <w:i/>
              </w:rPr>
              <w:t>Art. 30 alin. (1) lit. b) din Legea nr. 220/2008, republicată, cu modificările și completările ulterioare:</w:t>
            </w:r>
          </w:p>
          <w:p w:rsidR="00B205E7" w:rsidRPr="00AE509B" w:rsidRDefault="00B205E7" w:rsidP="00B205E7">
            <w:pPr>
              <w:spacing w:line="276" w:lineRule="auto"/>
              <w:jc w:val="both"/>
              <w:rPr>
                <w:bCs/>
              </w:rPr>
            </w:pPr>
            <w:r w:rsidRPr="00224000">
              <w:rPr>
                <w:bCs/>
                <w:i/>
                <w:lang w:val="en-US"/>
              </w:rPr>
              <w:t>b)</w:t>
            </w:r>
            <w:r w:rsidRPr="00224000">
              <w:rPr>
                <w:b/>
                <w:bCs/>
                <w:i/>
                <w:lang w:val="en-US"/>
              </w:rPr>
              <w:t xml:space="preserve"> </w:t>
            </w:r>
            <w:r w:rsidRPr="00224000">
              <w:rPr>
                <w:bCs/>
                <w:i/>
                <w:lang w:val="en-US"/>
              </w:rPr>
              <w:t xml:space="preserve">neplata contravalorii certificatelor verzi neachiziţionate de către furnizorii şi producătorii prevăzuţi la art. 8 alin. (1), </w:t>
            </w:r>
            <w:r w:rsidRPr="00224000">
              <w:rPr>
                <w:bCs/>
                <w:i/>
                <w:lang w:val="en-US"/>
              </w:rPr>
              <w:lastRenderedPageBreak/>
              <w:t>la termenele stabilite prin reglementările ANRE;</w:t>
            </w:r>
          </w:p>
        </w:tc>
        <w:tc>
          <w:tcPr>
            <w:tcW w:w="4310" w:type="dxa"/>
          </w:tcPr>
          <w:p w:rsidR="00B205E7" w:rsidRDefault="00B205E7" w:rsidP="00B205E7">
            <w:pPr>
              <w:spacing w:line="276" w:lineRule="auto"/>
              <w:jc w:val="both"/>
              <w:rPr>
                <w:bCs/>
              </w:rPr>
            </w:pPr>
          </w:p>
          <w:p w:rsidR="00B205E7" w:rsidRDefault="00B205E7" w:rsidP="00B205E7">
            <w:pPr>
              <w:spacing w:line="276" w:lineRule="auto"/>
              <w:jc w:val="center"/>
              <w:rPr>
                <w:bCs/>
              </w:rPr>
            </w:pPr>
            <w:r>
              <w:rPr>
                <w:bCs/>
              </w:rPr>
              <w:t>----</w:t>
            </w:r>
          </w:p>
          <w:p w:rsidR="00B205E7" w:rsidRPr="00AE509B" w:rsidRDefault="00B205E7" w:rsidP="00B205E7">
            <w:pPr>
              <w:spacing w:line="276" w:lineRule="auto"/>
              <w:jc w:val="both"/>
              <w:rPr>
                <w:bCs/>
              </w:rPr>
            </w:pPr>
          </w:p>
        </w:tc>
        <w:tc>
          <w:tcPr>
            <w:tcW w:w="4310" w:type="dxa"/>
          </w:tcPr>
          <w:p w:rsidR="00B205E7" w:rsidRDefault="00224000" w:rsidP="00B205E7">
            <w:pPr>
              <w:spacing w:line="276" w:lineRule="auto"/>
              <w:jc w:val="both"/>
              <w:rPr>
                <w:b/>
                <w:bCs/>
                <w:lang w:val="en-US"/>
              </w:rPr>
            </w:pPr>
            <w:r>
              <w:rPr>
                <w:b/>
                <w:bCs/>
                <w:lang w:val="en-US"/>
              </w:rPr>
              <w:t xml:space="preserve">13. </w:t>
            </w:r>
            <w:r w:rsidR="00B205E7" w:rsidRPr="001B7F4B">
              <w:rPr>
                <w:b/>
                <w:bCs/>
                <w:lang w:val="en-US"/>
              </w:rPr>
              <w:t>La art</w:t>
            </w:r>
            <w:r>
              <w:rPr>
                <w:b/>
                <w:bCs/>
                <w:lang w:val="en-US"/>
              </w:rPr>
              <w:t>.</w:t>
            </w:r>
            <w:r w:rsidR="00B205E7" w:rsidRPr="001B7F4B">
              <w:rPr>
                <w:b/>
                <w:bCs/>
                <w:lang w:val="en-US"/>
              </w:rPr>
              <w:t xml:space="preserve"> </w:t>
            </w:r>
            <w:r w:rsidR="00B205E7">
              <w:rPr>
                <w:b/>
                <w:bCs/>
                <w:lang w:val="en-US"/>
              </w:rPr>
              <w:t>I</w:t>
            </w:r>
            <w:r>
              <w:rPr>
                <w:b/>
                <w:bCs/>
                <w:lang w:val="en-US"/>
              </w:rPr>
              <w:t>,</w:t>
            </w:r>
            <w:r w:rsidR="00B205E7">
              <w:rPr>
                <w:b/>
                <w:bCs/>
                <w:lang w:val="en-US"/>
              </w:rPr>
              <w:t xml:space="preserve"> după punctul 26, se introduce un nou</w:t>
            </w:r>
            <w:r>
              <w:rPr>
                <w:b/>
                <w:bCs/>
                <w:lang w:val="en-US"/>
              </w:rPr>
              <w:t xml:space="preserve"> punct</w:t>
            </w:r>
            <w:r w:rsidR="00B205E7">
              <w:rPr>
                <w:b/>
                <w:bCs/>
                <w:lang w:val="en-US"/>
              </w:rPr>
              <w:t>, punctul 26</w:t>
            </w:r>
            <w:r w:rsidR="00B205E7" w:rsidRPr="00C00DB2">
              <w:rPr>
                <w:b/>
                <w:bCs/>
                <w:vertAlign w:val="superscript"/>
                <w:lang w:val="en-US"/>
              </w:rPr>
              <w:t>1</w:t>
            </w:r>
            <w:r w:rsidR="00B205E7">
              <w:rPr>
                <w:b/>
                <w:bCs/>
                <w:lang w:val="en-US"/>
              </w:rPr>
              <w:t>, cu</w:t>
            </w:r>
            <w:r w:rsidR="00B205E7" w:rsidRPr="001B7F4B">
              <w:rPr>
                <w:b/>
                <w:bCs/>
                <w:lang w:val="en-US"/>
              </w:rPr>
              <w:t xml:space="preserve"> următorul cuprins:</w:t>
            </w:r>
          </w:p>
          <w:p w:rsidR="00B205E7" w:rsidRDefault="00224000" w:rsidP="00B205E7">
            <w:pPr>
              <w:spacing w:line="276" w:lineRule="auto"/>
              <w:jc w:val="both"/>
              <w:rPr>
                <w:bCs/>
              </w:rPr>
            </w:pPr>
            <w:r>
              <w:rPr>
                <w:b/>
                <w:bCs/>
                <w:lang w:val="en-US"/>
              </w:rPr>
              <w:t>”</w:t>
            </w:r>
            <w:r w:rsidR="00B205E7">
              <w:rPr>
                <w:b/>
                <w:bCs/>
                <w:lang w:val="en-US"/>
              </w:rPr>
              <w:t>26</w:t>
            </w:r>
            <w:r w:rsidR="00B205E7" w:rsidRPr="00C00DB2">
              <w:rPr>
                <w:b/>
                <w:bCs/>
                <w:vertAlign w:val="superscript"/>
                <w:lang w:val="en-US"/>
              </w:rPr>
              <w:t>1</w:t>
            </w:r>
            <w:r w:rsidR="00B205E7" w:rsidRPr="00105889">
              <w:rPr>
                <w:b/>
                <w:bCs/>
                <w:vertAlign w:val="superscript"/>
                <w:lang w:val="en-US"/>
              </w:rPr>
              <w:t xml:space="preserve">. </w:t>
            </w:r>
            <w:r w:rsidR="00B205E7" w:rsidRPr="00105889">
              <w:rPr>
                <w:b/>
                <w:bCs/>
              </w:rPr>
              <w:t>La articolul 30 alineatul (1), litera b) se abrogă</w:t>
            </w:r>
            <w:r w:rsidR="00B205E7">
              <w:rPr>
                <w:b/>
                <w:bCs/>
              </w:rPr>
              <w:t>.</w:t>
            </w:r>
            <w:r>
              <w:rPr>
                <w:b/>
                <w:bCs/>
              </w:rPr>
              <w:t>”</w:t>
            </w:r>
          </w:p>
          <w:p w:rsidR="00B205E7" w:rsidRDefault="00B205E7" w:rsidP="00B205E7">
            <w:pPr>
              <w:spacing w:line="276" w:lineRule="auto"/>
              <w:jc w:val="both"/>
              <w:rPr>
                <w:bCs/>
              </w:rPr>
            </w:pPr>
          </w:p>
        </w:tc>
        <w:tc>
          <w:tcPr>
            <w:tcW w:w="2214" w:type="dxa"/>
          </w:tcPr>
          <w:p w:rsidR="00B205E7" w:rsidRPr="00EB1EB2" w:rsidRDefault="00B205E7" w:rsidP="00B205E7">
            <w:pPr>
              <w:spacing w:line="276" w:lineRule="auto"/>
            </w:pPr>
            <w:r w:rsidRPr="00496927">
              <w:rPr>
                <w:sz w:val="20"/>
                <w:szCs w:val="20"/>
              </w:rPr>
              <w:t xml:space="preserve">Textul existent la art. 30 alin. (1) lit. b) nu mai poate fi aplicat având în vedere schimbarea regimului juridic al penalităților anuale percepute de Administrația Fondului </w:t>
            </w:r>
            <w:r w:rsidRPr="00496927">
              <w:rPr>
                <w:sz w:val="20"/>
                <w:szCs w:val="20"/>
              </w:rPr>
              <w:lastRenderedPageBreak/>
              <w:t>pentru Mediu, în conformitate cu prevederile noului Cod de procedură fiscală reglementat prin Legea nr. 207/2015, cu modificările și completările ulterioare.</w:t>
            </w:r>
          </w:p>
        </w:tc>
      </w:tr>
      <w:tr w:rsidR="00B205E7" w:rsidRPr="00AD1A83" w:rsidTr="00B66084">
        <w:tc>
          <w:tcPr>
            <w:tcW w:w="591" w:type="dxa"/>
          </w:tcPr>
          <w:p w:rsidR="00B205E7" w:rsidRPr="00AD1A83" w:rsidRDefault="00224000" w:rsidP="00B205E7">
            <w:pPr>
              <w:spacing w:line="276" w:lineRule="auto"/>
              <w:jc w:val="center"/>
            </w:pPr>
            <w:r>
              <w:lastRenderedPageBreak/>
              <w:t>34</w:t>
            </w:r>
          </w:p>
        </w:tc>
        <w:tc>
          <w:tcPr>
            <w:tcW w:w="4310" w:type="dxa"/>
          </w:tcPr>
          <w:p w:rsidR="00B205E7" w:rsidRPr="00AE509B"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27.</w:t>
            </w:r>
            <w:r>
              <w:rPr>
                <w:bCs/>
              </w:rPr>
              <w:t xml:space="preserve"> </w:t>
            </w:r>
            <w:r w:rsidRPr="00AE509B">
              <w:rPr>
                <w:bCs/>
              </w:rPr>
              <w:t>La articolul 30 alineatul (1), după litera b) se introduce o nouă literă, litera b</w:t>
            </w:r>
            <w:r w:rsidRPr="00F625D8">
              <w:rPr>
                <w:bCs/>
                <w:vertAlign w:val="superscript"/>
              </w:rPr>
              <w:t>1</w:t>
            </w:r>
            <w:r w:rsidRPr="00AE509B">
              <w:rPr>
                <w:bCs/>
              </w:rPr>
              <w:t>), cu următorul cuprins:</w:t>
            </w:r>
          </w:p>
          <w:p w:rsidR="00B205E7" w:rsidRPr="00AE509B" w:rsidRDefault="00B205E7" w:rsidP="00B205E7">
            <w:pPr>
              <w:spacing w:line="276" w:lineRule="auto"/>
              <w:jc w:val="both"/>
              <w:rPr>
                <w:bCs/>
              </w:rPr>
            </w:pPr>
            <w:r w:rsidRPr="00AE509B">
              <w:rPr>
                <w:bCs/>
              </w:rPr>
              <w:t>"b</w:t>
            </w:r>
            <w:r w:rsidRPr="00F625D8">
              <w:rPr>
                <w:bCs/>
                <w:vertAlign w:val="superscript"/>
              </w:rPr>
              <w:t>1</w:t>
            </w:r>
            <w:r w:rsidRPr="00AE509B">
              <w:rPr>
                <w:bCs/>
              </w:rPr>
              <w:t>) neachiziţionarea trimestrială a unui procent minim de 90% din numărul de certificate verzi necesara fi achiziţionate conform prevederilor art. 8 alin. (2</w:t>
            </w:r>
            <w:r w:rsidRPr="00F625D8">
              <w:rPr>
                <w:bCs/>
                <w:vertAlign w:val="superscript"/>
              </w:rPr>
              <w:t>1</w:t>
            </w:r>
            <w:r w:rsidRPr="00AE509B">
              <w:rPr>
                <w:bCs/>
              </w:rPr>
              <w:t>);"</w:t>
            </w:r>
          </w:p>
          <w:p w:rsidR="00B205E7" w:rsidRPr="00AE509B" w:rsidRDefault="00B205E7" w:rsidP="00B205E7">
            <w:pPr>
              <w:spacing w:line="276" w:lineRule="auto"/>
              <w:jc w:val="both"/>
              <w:rPr>
                <w:bCs/>
              </w:rPr>
            </w:pPr>
          </w:p>
        </w:tc>
        <w:tc>
          <w:tcPr>
            <w:tcW w:w="4310" w:type="dxa"/>
          </w:tcPr>
          <w:p w:rsidR="00B205E7" w:rsidRDefault="00224000" w:rsidP="00B205E7">
            <w:pPr>
              <w:spacing w:line="276" w:lineRule="auto"/>
              <w:jc w:val="both"/>
              <w:rPr>
                <w:bCs/>
              </w:rPr>
            </w:pPr>
            <w:r>
              <w:rPr>
                <w:bCs/>
              </w:rPr>
              <w:t>N</w:t>
            </w:r>
            <w:r w:rsidR="00B205E7" w:rsidRPr="00520A06">
              <w:rPr>
                <w:bCs/>
              </w:rPr>
              <w:t>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24000" w:rsidP="00B205E7">
            <w:pPr>
              <w:spacing w:line="276" w:lineRule="auto"/>
              <w:jc w:val="center"/>
            </w:pPr>
            <w:r>
              <w:t>35</w:t>
            </w:r>
          </w:p>
        </w:tc>
        <w:tc>
          <w:tcPr>
            <w:tcW w:w="4310" w:type="dxa"/>
          </w:tcPr>
          <w:p w:rsidR="00B205E7" w:rsidRPr="00AE509B"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28.</w:t>
            </w:r>
            <w:r>
              <w:rPr>
                <w:bCs/>
              </w:rPr>
              <w:t xml:space="preserve"> </w:t>
            </w:r>
            <w:r w:rsidRPr="00AE509B">
              <w:rPr>
                <w:bCs/>
              </w:rPr>
              <w:t>La articolul 30 alineatul (1), după litera f) se introduce o nouă literă, litera g), cu următorul cuprins:</w:t>
            </w:r>
          </w:p>
          <w:p w:rsidR="00B205E7" w:rsidRPr="00AE509B" w:rsidRDefault="00B205E7" w:rsidP="00B205E7">
            <w:pPr>
              <w:spacing w:line="276" w:lineRule="auto"/>
              <w:jc w:val="both"/>
              <w:rPr>
                <w:bCs/>
              </w:rPr>
            </w:pPr>
            <w:r w:rsidRPr="00AE509B">
              <w:rPr>
                <w:bCs/>
              </w:rPr>
              <w:t>"g) nerespectarea art. 10 alin. (1) de către producători şi furnizori."</w:t>
            </w:r>
          </w:p>
          <w:p w:rsidR="00B205E7" w:rsidRPr="00AE509B" w:rsidRDefault="00B205E7" w:rsidP="00B205E7">
            <w:pPr>
              <w:spacing w:line="276" w:lineRule="auto"/>
              <w:jc w:val="both"/>
              <w:rPr>
                <w:bCs/>
              </w:rPr>
            </w:pPr>
          </w:p>
        </w:tc>
        <w:tc>
          <w:tcPr>
            <w:tcW w:w="4310" w:type="dxa"/>
          </w:tcPr>
          <w:p w:rsidR="00B205E7" w:rsidRDefault="00224000" w:rsidP="00B205E7">
            <w:pPr>
              <w:spacing w:line="276" w:lineRule="auto"/>
              <w:jc w:val="both"/>
              <w:rPr>
                <w:bCs/>
              </w:rPr>
            </w:pPr>
            <w:r>
              <w:rPr>
                <w:bCs/>
              </w:rPr>
              <w:t>N</w:t>
            </w:r>
            <w:r w:rsidR="00B205E7" w:rsidRPr="00520A06">
              <w:rPr>
                <w:bCs/>
              </w:rPr>
              <w:t>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24000" w:rsidP="00B205E7">
            <w:pPr>
              <w:spacing w:line="276" w:lineRule="auto"/>
              <w:jc w:val="center"/>
            </w:pPr>
            <w:r>
              <w:t>36</w:t>
            </w:r>
          </w:p>
        </w:tc>
        <w:tc>
          <w:tcPr>
            <w:tcW w:w="4310" w:type="dxa"/>
          </w:tcPr>
          <w:p w:rsidR="00B205E7" w:rsidRPr="00AE509B" w:rsidRDefault="00B205E7" w:rsidP="00B205E7">
            <w:pPr>
              <w:spacing w:line="276" w:lineRule="auto"/>
              <w:jc w:val="both"/>
              <w:rPr>
                <w:bCs/>
              </w:rPr>
            </w:pPr>
          </w:p>
        </w:tc>
        <w:tc>
          <w:tcPr>
            <w:tcW w:w="4310" w:type="dxa"/>
          </w:tcPr>
          <w:p w:rsidR="00224000" w:rsidRDefault="00224000" w:rsidP="00B205E7">
            <w:pPr>
              <w:spacing w:line="276" w:lineRule="auto"/>
              <w:jc w:val="both"/>
              <w:rPr>
                <w:bCs/>
              </w:rPr>
            </w:pPr>
          </w:p>
          <w:p w:rsidR="00224000" w:rsidRDefault="00224000" w:rsidP="00B205E7">
            <w:pPr>
              <w:spacing w:line="276" w:lineRule="auto"/>
              <w:jc w:val="both"/>
              <w:rPr>
                <w:bCs/>
              </w:rPr>
            </w:pPr>
          </w:p>
          <w:p w:rsidR="00B205E7" w:rsidRPr="00AE509B" w:rsidRDefault="00B205E7" w:rsidP="00B205E7">
            <w:pPr>
              <w:spacing w:line="276" w:lineRule="auto"/>
              <w:jc w:val="both"/>
              <w:rPr>
                <w:bCs/>
              </w:rPr>
            </w:pPr>
            <w:r w:rsidRPr="00AE509B">
              <w:rPr>
                <w:bCs/>
              </w:rPr>
              <w:t>29.</w:t>
            </w:r>
            <w:r>
              <w:rPr>
                <w:bCs/>
              </w:rPr>
              <w:t xml:space="preserve"> </w:t>
            </w:r>
            <w:r>
              <w:rPr>
                <w:rStyle w:val="tpt"/>
                <w:rFonts w:eastAsiaTheme="majorEastAsia"/>
              </w:rPr>
              <w:t>La articolul 30, alineatele (2) şi (2</w:t>
            </w:r>
            <w:r>
              <w:rPr>
                <w:rStyle w:val="tpt"/>
                <w:rFonts w:eastAsiaTheme="majorEastAsia"/>
                <w:vertAlign w:val="superscript"/>
              </w:rPr>
              <w:t>1</w:t>
            </w:r>
            <w:r>
              <w:rPr>
                <w:rStyle w:val="tpt"/>
                <w:rFonts w:eastAsiaTheme="majorEastAsia"/>
              </w:rPr>
              <w:t xml:space="preserve">) </w:t>
            </w:r>
            <w:r w:rsidRPr="00AE509B">
              <w:rPr>
                <w:bCs/>
              </w:rPr>
              <w:t>se modifică şi vor avea următorul cuprins:</w:t>
            </w:r>
          </w:p>
          <w:p w:rsidR="00B205E7" w:rsidRDefault="00B205E7" w:rsidP="00B205E7">
            <w:pPr>
              <w:spacing w:line="276" w:lineRule="auto"/>
              <w:jc w:val="both"/>
              <w:rPr>
                <w:bCs/>
              </w:rPr>
            </w:pPr>
            <w:r w:rsidRPr="00AE509B">
              <w:rPr>
                <w:bCs/>
              </w:rPr>
              <w:t xml:space="preserve">"(2) Contravenţiile prevăzute la alin. (1) </w:t>
            </w:r>
            <w:r w:rsidRPr="00362BA8">
              <w:rPr>
                <w:b/>
                <w:bCs/>
              </w:rPr>
              <w:t>lit. b)-f)</w:t>
            </w:r>
            <w:r w:rsidRPr="00AE509B">
              <w:rPr>
                <w:bCs/>
              </w:rPr>
              <w:t xml:space="preserve"> se sancţionează cu amendă de la 1.000 lei la 10.000 lei, în cazul persoanelor fizice, şi cu amendă de la 10.000 lei la 100.000 lei, în cazul persoanelor juridice.</w:t>
            </w:r>
          </w:p>
          <w:p w:rsidR="00B205E7" w:rsidRDefault="00B205E7" w:rsidP="00B205E7">
            <w:pPr>
              <w:spacing w:line="276" w:lineRule="auto"/>
              <w:jc w:val="both"/>
              <w:rPr>
                <w:bCs/>
              </w:rPr>
            </w:pPr>
          </w:p>
          <w:p w:rsidR="00B205E7" w:rsidRPr="00AE509B" w:rsidRDefault="00B205E7" w:rsidP="00B205E7">
            <w:pPr>
              <w:spacing w:line="276" w:lineRule="auto"/>
              <w:jc w:val="both"/>
              <w:rPr>
                <w:bCs/>
              </w:rPr>
            </w:pPr>
          </w:p>
          <w:p w:rsidR="00B205E7" w:rsidRPr="00AE509B" w:rsidRDefault="00B205E7" w:rsidP="00B205E7">
            <w:pPr>
              <w:spacing w:line="276" w:lineRule="auto"/>
              <w:jc w:val="both"/>
              <w:rPr>
                <w:bCs/>
              </w:rPr>
            </w:pPr>
            <w:r w:rsidRPr="00AE509B">
              <w:rPr>
                <w:bCs/>
              </w:rPr>
              <w:t>(2</w:t>
            </w:r>
            <w:r w:rsidRPr="00F625D8">
              <w:rPr>
                <w:bCs/>
                <w:vertAlign w:val="superscript"/>
              </w:rPr>
              <w:t>1</w:t>
            </w:r>
            <w:r w:rsidRPr="00AE509B">
              <w:rPr>
                <w:bCs/>
              </w:rPr>
              <w:t>) Contravenţia prevăzută la alin. (1) lit. a) se sancţionează cu amendă după cum urmează:</w:t>
            </w:r>
          </w:p>
          <w:p w:rsidR="00B205E7" w:rsidRPr="00AE509B" w:rsidRDefault="00B205E7" w:rsidP="00B205E7">
            <w:pPr>
              <w:spacing w:line="276" w:lineRule="auto"/>
              <w:jc w:val="both"/>
              <w:rPr>
                <w:bCs/>
              </w:rPr>
            </w:pPr>
            <w:r w:rsidRPr="00AE509B">
              <w:rPr>
                <w:bCs/>
              </w:rPr>
              <w:t>a) de la 10.000 lei la 100.000 lei în cazul operatorilor economici, precum şi în cazul persoanelor juridice nou-înfiinţate, care nu au înregistrat cifra de afaceri în anul anterior sancţionării;</w:t>
            </w:r>
          </w:p>
          <w:p w:rsidR="00B205E7" w:rsidRPr="00AE509B" w:rsidRDefault="00B205E7" w:rsidP="00B205E7">
            <w:pPr>
              <w:spacing w:line="276" w:lineRule="auto"/>
              <w:jc w:val="both"/>
              <w:rPr>
                <w:bCs/>
              </w:rPr>
            </w:pPr>
            <w:r w:rsidRPr="00AE509B">
              <w:rPr>
                <w:bCs/>
              </w:rPr>
              <w:t>b) prin derogare de la prevederile art. 8 alin. (2) din Ordonanţa Guvernului nr. 2/2001 privind regimul juridic al contravenţiilor, aprobată cu modificări şi completări prin Legea nr. 180/2002, cu modificările şi completările ulterioare, cu amendă cuprinsă între 1%-5% din cifra de afaceri realizată în cazul operatorilor economici în anul financiar anterior pentru nerespectarea repetată de cel puţin două ori într-un an calendaristic şi cu amendă de la 100.001 lei la 1.000.000 lei, în cazul persoanelor juridice nou-înfiinţate şi care nu au înregistrat cifra de afaceri în anul anterior sancţionării;</w:t>
            </w:r>
          </w:p>
          <w:p w:rsidR="00B205E7" w:rsidRPr="00AE509B" w:rsidRDefault="00B205E7" w:rsidP="00B205E7">
            <w:pPr>
              <w:spacing w:line="276" w:lineRule="auto"/>
              <w:jc w:val="both"/>
              <w:rPr>
                <w:bCs/>
              </w:rPr>
            </w:pPr>
            <w:r w:rsidRPr="00AE509B">
              <w:rPr>
                <w:bCs/>
              </w:rPr>
              <w:t>c) de la 2.000 lei la 20.000 lei în cazul persoanelor fizice."</w:t>
            </w:r>
          </w:p>
          <w:p w:rsidR="00B205E7" w:rsidRPr="00AE509B" w:rsidRDefault="00B205E7" w:rsidP="00B205E7">
            <w:pPr>
              <w:spacing w:line="276" w:lineRule="auto"/>
              <w:jc w:val="both"/>
              <w:rPr>
                <w:bCs/>
              </w:rPr>
            </w:pPr>
          </w:p>
        </w:tc>
        <w:tc>
          <w:tcPr>
            <w:tcW w:w="4310" w:type="dxa"/>
          </w:tcPr>
          <w:p w:rsidR="00224000" w:rsidRDefault="00224000" w:rsidP="00224000">
            <w:pPr>
              <w:spacing w:line="276" w:lineRule="auto"/>
              <w:jc w:val="both"/>
              <w:rPr>
                <w:bCs/>
              </w:rPr>
            </w:pPr>
            <w:r w:rsidRPr="002726B4">
              <w:rPr>
                <w:b/>
                <w:bCs/>
              </w:rPr>
              <w:lastRenderedPageBreak/>
              <w:t>1</w:t>
            </w:r>
            <w:r>
              <w:rPr>
                <w:b/>
                <w:bCs/>
              </w:rPr>
              <w:t>4</w:t>
            </w:r>
            <w:r w:rsidRPr="006A6E35">
              <w:rPr>
                <w:b/>
              </w:rPr>
              <w:t xml:space="preserve">. La art. I, </w:t>
            </w:r>
            <w:r>
              <w:rPr>
                <w:b/>
              </w:rPr>
              <w:t>pct. 29 se modifică și va avea</w:t>
            </w:r>
            <w:r w:rsidRPr="006A6E35">
              <w:rPr>
                <w:b/>
              </w:rPr>
              <w:t xml:space="preserve"> următorul cuprins:</w:t>
            </w:r>
          </w:p>
          <w:p w:rsidR="00B205E7" w:rsidRDefault="00224000" w:rsidP="00B205E7">
            <w:pPr>
              <w:spacing w:line="276" w:lineRule="auto"/>
              <w:jc w:val="both"/>
              <w:rPr>
                <w:bCs/>
              </w:rPr>
            </w:pPr>
            <w:r>
              <w:rPr>
                <w:bCs/>
              </w:rPr>
              <w:t>Nemodificat</w:t>
            </w:r>
          </w:p>
          <w:p w:rsidR="00224000" w:rsidRPr="00AE509B" w:rsidRDefault="00224000" w:rsidP="00B205E7">
            <w:pPr>
              <w:spacing w:line="276" w:lineRule="auto"/>
              <w:jc w:val="both"/>
              <w:rPr>
                <w:bCs/>
              </w:rPr>
            </w:pPr>
          </w:p>
          <w:p w:rsidR="00B205E7" w:rsidRPr="00AE509B" w:rsidRDefault="00B205E7" w:rsidP="00B205E7">
            <w:pPr>
              <w:spacing w:line="276" w:lineRule="auto"/>
              <w:jc w:val="both"/>
              <w:rPr>
                <w:bCs/>
              </w:rPr>
            </w:pPr>
            <w:r w:rsidRPr="00AE509B">
              <w:rPr>
                <w:bCs/>
              </w:rPr>
              <w:t xml:space="preserve">"(2) Contravenţiile prevăzute la alin. (1) </w:t>
            </w:r>
            <w:r w:rsidRPr="00362BA8">
              <w:rPr>
                <w:b/>
                <w:bCs/>
              </w:rPr>
              <w:t>lit.</w:t>
            </w:r>
            <w:r w:rsidRPr="00AE509B">
              <w:rPr>
                <w:bCs/>
              </w:rPr>
              <w:t xml:space="preserve"> </w:t>
            </w:r>
            <w:r w:rsidRPr="00362BA8">
              <w:rPr>
                <w:b/>
                <w:bCs/>
              </w:rPr>
              <w:t>b), c)-f)</w:t>
            </w:r>
            <w:r w:rsidRPr="00AE509B">
              <w:rPr>
                <w:bCs/>
              </w:rPr>
              <w:t xml:space="preserve"> se sancţionează cu amendă de la 1.000 lei la 10.000 lei, în cazul persoanelor fizice, şi cu amendă de la 10.000 lei la 100.000 lei, în cazul persoanelor juridice.</w:t>
            </w:r>
          </w:p>
          <w:p w:rsidR="00B205E7" w:rsidRDefault="00B205E7" w:rsidP="00B205E7">
            <w:pPr>
              <w:spacing w:line="276" w:lineRule="auto"/>
              <w:jc w:val="both"/>
            </w:pPr>
          </w:p>
          <w:p w:rsidR="00B205E7" w:rsidRPr="00EA5063" w:rsidRDefault="00224000" w:rsidP="00B205E7">
            <w:pPr>
              <w:spacing w:line="276" w:lineRule="auto"/>
              <w:jc w:val="both"/>
              <w:rPr>
                <w:bCs/>
              </w:rPr>
            </w:pPr>
            <w:r>
              <w:rPr>
                <w:bCs/>
              </w:rPr>
              <w:lastRenderedPageBreak/>
              <w:t>N</w:t>
            </w:r>
            <w:r w:rsidR="00B205E7" w:rsidRPr="00520A06">
              <w:rPr>
                <w:bCs/>
              </w:rPr>
              <w:t>emodificat</w:t>
            </w:r>
          </w:p>
        </w:tc>
        <w:tc>
          <w:tcPr>
            <w:tcW w:w="2214" w:type="dxa"/>
          </w:tcPr>
          <w:p w:rsidR="00B205E7" w:rsidRDefault="00B205E7" w:rsidP="00B205E7">
            <w:pPr>
              <w:spacing w:line="276" w:lineRule="auto"/>
            </w:pPr>
          </w:p>
          <w:p w:rsidR="00B205E7" w:rsidRDefault="00224000" w:rsidP="00B205E7">
            <w:pPr>
              <w:spacing w:line="276" w:lineRule="auto"/>
            </w:pPr>
            <w:r>
              <w:t>Eroare materială la elaborarea OUG24/2017</w:t>
            </w:r>
          </w:p>
          <w:p w:rsidR="00B205E7" w:rsidRPr="00EB1EB2" w:rsidRDefault="00B205E7" w:rsidP="00B205E7">
            <w:pPr>
              <w:spacing w:line="276" w:lineRule="auto"/>
            </w:pPr>
            <w:r>
              <w:t>Succesiunea b)-f) cuprindea în mod firesc și b</w:t>
            </w:r>
            <w:r w:rsidRPr="00362BA8">
              <w:rPr>
                <w:vertAlign w:val="superscript"/>
              </w:rPr>
              <w:t>1</w:t>
            </w:r>
            <w:r>
              <w:t xml:space="preserve">) care are sancțiuni diferite conform alin. </w:t>
            </w:r>
            <w:r w:rsidRPr="00AE509B">
              <w:rPr>
                <w:bCs/>
              </w:rPr>
              <w:t>(2</w:t>
            </w:r>
            <w:r w:rsidRPr="00F625D8">
              <w:rPr>
                <w:bCs/>
                <w:vertAlign w:val="superscript"/>
              </w:rPr>
              <w:t>3</w:t>
            </w:r>
            <w:r w:rsidRPr="00AE509B">
              <w:rPr>
                <w:bCs/>
              </w:rPr>
              <w:t>)</w:t>
            </w:r>
          </w:p>
        </w:tc>
      </w:tr>
      <w:tr w:rsidR="00B205E7" w:rsidRPr="00AD1A83" w:rsidTr="00B66084">
        <w:tc>
          <w:tcPr>
            <w:tcW w:w="591" w:type="dxa"/>
          </w:tcPr>
          <w:p w:rsidR="00B205E7" w:rsidRPr="00AD1A83" w:rsidRDefault="00224000" w:rsidP="00B205E7">
            <w:pPr>
              <w:spacing w:line="276" w:lineRule="auto"/>
              <w:jc w:val="center"/>
            </w:pPr>
            <w:r>
              <w:t>37</w:t>
            </w:r>
          </w:p>
        </w:tc>
        <w:tc>
          <w:tcPr>
            <w:tcW w:w="4310" w:type="dxa"/>
          </w:tcPr>
          <w:p w:rsidR="00B205E7" w:rsidRPr="00AE509B"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30.</w:t>
            </w:r>
            <w:r>
              <w:rPr>
                <w:bCs/>
              </w:rPr>
              <w:t xml:space="preserve"> </w:t>
            </w:r>
            <w:r>
              <w:rPr>
                <w:rStyle w:val="tpt"/>
                <w:rFonts w:eastAsiaTheme="majorEastAsia"/>
              </w:rPr>
              <w:t>La articolul 30, după alineatul (2</w:t>
            </w:r>
            <w:r>
              <w:rPr>
                <w:rStyle w:val="tpt"/>
                <w:rFonts w:eastAsiaTheme="majorEastAsia"/>
                <w:vertAlign w:val="superscript"/>
              </w:rPr>
              <w:t>1</w:t>
            </w:r>
            <w:r>
              <w:rPr>
                <w:rStyle w:val="tpt"/>
                <w:rFonts w:eastAsiaTheme="majorEastAsia"/>
              </w:rPr>
              <w:t xml:space="preserve">) </w:t>
            </w:r>
            <w:r w:rsidRPr="00AE509B">
              <w:rPr>
                <w:bCs/>
              </w:rPr>
              <w:t>se introduc două noi alineate, alineatele (2</w:t>
            </w:r>
            <w:r w:rsidRPr="00F625D8">
              <w:rPr>
                <w:bCs/>
                <w:vertAlign w:val="superscript"/>
              </w:rPr>
              <w:t>2</w:t>
            </w:r>
            <w:r w:rsidRPr="00AE509B">
              <w:rPr>
                <w:bCs/>
              </w:rPr>
              <w:t>) şi (2</w:t>
            </w:r>
            <w:r w:rsidRPr="00F625D8">
              <w:rPr>
                <w:bCs/>
                <w:vertAlign w:val="superscript"/>
              </w:rPr>
              <w:t>3</w:t>
            </w:r>
            <w:r w:rsidRPr="00AE509B">
              <w:rPr>
                <w:bCs/>
              </w:rPr>
              <w:t>), cu următorul cuprins:</w:t>
            </w:r>
          </w:p>
          <w:p w:rsidR="00B205E7" w:rsidRPr="00AE509B" w:rsidRDefault="00B205E7" w:rsidP="00B205E7">
            <w:pPr>
              <w:spacing w:line="276" w:lineRule="auto"/>
              <w:jc w:val="both"/>
              <w:rPr>
                <w:bCs/>
              </w:rPr>
            </w:pPr>
            <w:r w:rsidRPr="00AE509B">
              <w:rPr>
                <w:bCs/>
              </w:rPr>
              <w:t>"(2</w:t>
            </w:r>
            <w:r w:rsidRPr="00F625D8">
              <w:rPr>
                <w:bCs/>
                <w:vertAlign w:val="superscript"/>
              </w:rPr>
              <w:t>2</w:t>
            </w:r>
            <w:r w:rsidRPr="00AE509B">
              <w:rPr>
                <w:bCs/>
              </w:rPr>
              <w:t xml:space="preserve">) Contravenţia prevăzută la alin. (1) lit. g) se sancţionează cu amendă după </w:t>
            </w:r>
            <w:r w:rsidRPr="00AE509B">
              <w:rPr>
                <w:bCs/>
              </w:rPr>
              <w:lastRenderedPageBreak/>
              <w:t>cum urmează:</w:t>
            </w:r>
          </w:p>
          <w:p w:rsidR="00B205E7" w:rsidRPr="00AE509B" w:rsidRDefault="00B205E7" w:rsidP="00B205E7">
            <w:pPr>
              <w:spacing w:line="276" w:lineRule="auto"/>
              <w:jc w:val="both"/>
              <w:rPr>
                <w:bCs/>
              </w:rPr>
            </w:pPr>
            <w:r w:rsidRPr="00AE509B">
              <w:rPr>
                <w:bCs/>
              </w:rPr>
              <w:t>a) între 1%-5% din cifra de afaceri realizată în anul financiar anterior, prin derogare de la prevederile art. 8 alin. (2) din Ordonanţa Guvernului nr. 2/2001, aprobată cu modificări şi completări prin Legea nr. 180/2002, cu modificările şi completările ulterioare;</w:t>
            </w:r>
          </w:p>
          <w:p w:rsidR="00B205E7" w:rsidRPr="00AE509B" w:rsidRDefault="00B205E7" w:rsidP="00B205E7">
            <w:pPr>
              <w:spacing w:line="276" w:lineRule="auto"/>
              <w:jc w:val="both"/>
              <w:rPr>
                <w:bCs/>
              </w:rPr>
            </w:pPr>
            <w:r w:rsidRPr="00AE509B">
              <w:rPr>
                <w:bCs/>
              </w:rPr>
              <w:t>b) în cazul persoanelor juridice nou-înfiinţate şi care nu au înregistrat cifra de afaceri în anul anterior sancţionării, acestea sunt sancţionate cu amendă de la 10.000 lei la 1.000.000 lei, prin derogare de la prevederile art. 8 alin. (2) din Ordonanţa Guvernului nr. 2/2001, aprobată cu modificări şi completări prin Legea nr. 180/2002, cu modificările şi completările ulterioare.</w:t>
            </w:r>
          </w:p>
          <w:p w:rsidR="00B205E7" w:rsidRPr="00AE509B" w:rsidRDefault="00B205E7" w:rsidP="00B205E7">
            <w:pPr>
              <w:spacing w:line="276" w:lineRule="auto"/>
              <w:jc w:val="both"/>
              <w:rPr>
                <w:bCs/>
              </w:rPr>
            </w:pPr>
            <w:r w:rsidRPr="00AE509B">
              <w:rPr>
                <w:bCs/>
              </w:rPr>
              <w:t>(2</w:t>
            </w:r>
            <w:r w:rsidRPr="00F625D8">
              <w:rPr>
                <w:bCs/>
                <w:vertAlign w:val="superscript"/>
              </w:rPr>
              <w:t>3</w:t>
            </w:r>
            <w:r w:rsidRPr="00AE509B">
              <w:rPr>
                <w:bCs/>
              </w:rPr>
              <w:t>) Contravenţia prevăzută la alin. (1) lit. b</w:t>
            </w:r>
            <w:r w:rsidRPr="00F625D8">
              <w:rPr>
                <w:bCs/>
                <w:vertAlign w:val="superscript"/>
              </w:rPr>
              <w:t>1</w:t>
            </w:r>
            <w:r w:rsidRPr="00AE509B">
              <w:rPr>
                <w:bCs/>
              </w:rPr>
              <w:t>) se sancţionează după cum urmează:</w:t>
            </w:r>
          </w:p>
          <w:p w:rsidR="00B205E7" w:rsidRPr="00AE509B" w:rsidRDefault="00B205E7" w:rsidP="00B205E7">
            <w:pPr>
              <w:spacing w:line="276" w:lineRule="auto"/>
              <w:jc w:val="both"/>
              <w:rPr>
                <w:bCs/>
              </w:rPr>
            </w:pPr>
            <w:r w:rsidRPr="00AE509B">
              <w:rPr>
                <w:bCs/>
              </w:rPr>
              <w:t>a) cu avertisment scris, în cazul primei abateri;</w:t>
            </w:r>
          </w:p>
          <w:p w:rsidR="00B205E7" w:rsidRPr="00AE509B" w:rsidRDefault="00B205E7" w:rsidP="00B205E7">
            <w:pPr>
              <w:spacing w:line="276" w:lineRule="auto"/>
              <w:jc w:val="both"/>
              <w:rPr>
                <w:bCs/>
              </w:rPr>
            </w:pPr>
            <w:r w:rsidRPr="00AE509B">
              <w:rPr>
                <w:bCs/>
              </w:rPr>
              <w:t>b) cu amenda prevăzută la art. 12 alin. (2</w:t>
            </w:r>
            <w:r w:rsidRPr="00F625D8">
              <w:rPr>
                <w:bCs/>
                <w:vertAlign w:val="superscript"/>
              </w:rPr>
              <w:t>3</w:t>
            </w:r>
            <w:r w:rsidRPr="00AE509B">
              <w:rPr>
                <w:bCs/>
              </w:rPr>
              <w:t>), în cazul celei de-a doua abateri înregistrate în ultimii 5 ani calendaristici consecutivi de la prima abatere;</w:t>
            </w:r>
          </w:p>
          <w:p w:rsidR="00B205E7" w:rsidRPr="00AE509B" w:rsidRDefault="00B205E7" w:rsidP="00B205E7">
            <w:pPr>
              <w:spacing w:line="276" w:lineRule="auto"/>
              <w:jc w:val="both"/>
              <w:rPr>
                <w:bCs/>
              </w:rPr>
            </w:pPr>
            <w:r w:rsidRPr="00AE509B">
              <w:rPr>
                <w:bCs/>
              </w:rPr>
              <w:t>c) prin derogare de la prevederile art. 8 alin. (2) din Ordonanţa Guvernului nr. 2/2001, aprobată cu modificări şi completări prin Legea nr. 180/2002, cu modificările şi completările ulterioare, cu amenda prevăzută la art. 12 alin. (2</w:t>
            </w:r>
            <w:r w:rsidRPr="00040B0F">
              <w:rPr>
                <w:bCs/>
                <w:vertAlign w:val="superscript"/>
              </w:rPr>
              <w:t>3</w:t>
            </w:r>
            <w:r w:rsidRPr="00AE509B">
              <w:rPr>
                <w:bCs/>
              </w:rPr>
              <w:t xml:space="preserve">) şi cu </w:t>
            </w:r>
            <w:r w:rsidRPr="00AE509B">
              <w:rPr>
                <w:bCs/>
              </w:rPr>
              <w:lastRenderedPageBreak/>
              <w:t>amendă cuprinsă între 1%-5% din cifra de afaceri din anul precedent, pentru persoane juridice care nu sunt acreditate pentru aplicarea sistemului de promovare prin certificate verzi, respectiv cu amenda prevăzută la art. 12 alin. (2</w:t>
            </w:r>
            <w:r w:rsidRPr="00362BA8">
              <w:rPr>
                <w:bCs/>
                <w:vertAlign w:val="superscript"/>
              </w:rPr>
              <w:t>3</w:t>
            </w:r>
            <w:r w:rsidRPr="00AE509B">
              <w:rPr>
                <w:bCs/>
              </w:rPr>
              <w:t>) din prezentul act normativ şi cu suspendarea prin decizie ANRE a emiterii de certificate verzi operatorilor economici şi persoanelor fizice acreditate, până la concurenţa cu numărul de certificate verzi neachiziţionate, începând cu cea de-a treia abatere înregistrată în ultimii 5 ani calendaristici consecutivi de la prima abatere."</w:t>
            </w:r>
          </w:p>
          <w:p w:rsidR="00B205E7" w:rsidRPr="00AE509B" w:rsidRDefault="00B205E7" w:rsidP="00B205E7">
            <w:pPr>
              <w:spacing w:line="276" w:lineRule="auto"/>
              <w:jc w:val="both"/>
              <w:rPr>
                <w:bCs/>
              </w:rPr>
            </w:pPr>
          </w:p>
        </w:tc>
        <w:tc>
          <w:tcPr>
            <w:tcW w:w="4310" w:type="dxa"/>
          </w:tcPr>
          <w:p w:rsidR="00B205E7" w:rsidRDefault="00224000" w:rsidP="00B205E7">
            <w:pPr>
              <w:spacing w:line="276" w:lineRule="auto"/>
              <w:jc w:val="both"/>
              <w:rPr>
                <w:bCs/>
              </w:rPr>
            </w:pPr>
            <w:r>
              <w:rPr>
                <w:bCs/>
              </w:rPr>
              <w:lastRenderedPageBreak/>
              <w:t>N</w:t>
            </w:r>
            <w:r w:rsidR="00B205E7" w:rsidRPr="00520A06">
              <w:rPr>
                <w:bCs/>
              </w:rPr>
              <w:t>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224000" w:rsidP="00B205E7">
            <w:pPr>
              <w:spacing w:line="276" w:lineRule="auto"/>
              <w:jc w:val="center"/>
            </w:pPr>
            <w:r>
              <w:lastRenderedPageBreak/>
              <w:t>38</w:t>
            </w:r>
          </w:p>
        </w:tc>
        <w:tc>
          <w:tcPr>
            <w:tcW w:w="4310" w:type="dxa"/>
          </w:tcPr>
          <w:p w:rsidR="00B205E7" w:rsidRPr="00EB1EB2" w:rsidRDefault="00B205E7" w:rsidP="00B205E7">
            <w:pPr>
              <w:spacing w:line="276" w:lineRule="auto"/>
              <w:jc w:val="both"/>
              <w:rPr>
                <w:bCs/>
              </w:rPr>
            </w:pPr>
          </w:p>
        </w:tc>
        <w:tc>
          <w:tcPr>
            <w:tcW w:w="4310" w:type="dxa"/>
          </w:tcPr>
          <w:p w:rsidR="00B205E7" w:rsidRDefault="00B205E7" w:rsidP="00B205E7">
            <w:pPr>
              <w:spacing w:line="276" w:lineRule="auto"/>
              <w:jc w:val="both"/>
              <w:rPr>
                <w:bCs/>
              </w:rPr>
            </w:pPr>
            <w:r w:rsidRPr="00AE509B">
              <w:rPr>
                <w:bCs/>
              </w:rPr>
              <w:t>31.</w:t>
            </w:r>
            <w:r>
              <w:rPr>
                <w:rStyle w:val="Heading4Char"/>
              </w:rPr>
              <w:t xml:space="preserve"> </w:t>
            </w:r>
            <w:r>
              <w:rPr>
                <w:rStyle w:val="tpt"/>
                <w:rFonts w:eastAsiaTheme="majorEastAsia"/>
              </w:rPr>
              <w:t xml:space="preserve">La articolul 30, alineatul (3) </w:t>
            </w:r>
            <w:r w:rsidRPr="00AE509B">
              <w:rPr>
                <w:bCs/>
              </w:rPr>
              <w:t>se abrogă.</w:t>
            </w:r>
          </w:p>
          <w:p w:rsidR="00B205E7" w:rsidRPr="00EB1EB2" w:rsidRDefault="00B205E7" w:rsidP="00B205E7">
            <w:pPr>
              <w:spacing w:line="276" w:lineRule="auto"/>
              <w:jc w:val="both"/>
              <w:rPr>
                <w:bCs/>
              </w:rPr>
            </w:pPr>
          </w:p>
        </w:tc>
        <w:tc>
          <w:tcPr>
            <w:tcW w:w="4310" w:type="dxa"/>
          </w:tcPr>
          <w:p w:rsidR="00B205E7" w:rsidRDefault="000A48F8" w:rsidP="00B205E7">
            <w:pPr>
              <w:spacing w:line="276" w:lineRule="auto"/>
              <w:jc w:val="both"/>
              <w:rPr>
                <w:bCs/>
              </w:rPr>
            </w:pPr>
            <w:r>
              <w:rPr>
                <w:bCs/>
              </w:rPr>
              <w:t>N</w:t>
            </w:r>
            <w:r w:rsidR="00B205E7" w:rsidRPr="00520A06">
              <w:rPr>
                <w:bCs/>
              </w:rPr>
              <w:t>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0A48F8" w:rsidP="00B205E7">
            <w:pPr>
              <w:spacing w:line="276" w:lineRule="auto"/>
              <w:jc w:val="center"/>
            </w:pPr>
            <w:r>
              <w:t>39</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Art. II</w:t>
            </w:r>
          </w:p>
          <w:p w:rsidR="00B205E7" w:rsidRPr="00AE509B" w:rsidRDefault="00B205E7" w:rsidP="00B205E7">
            <w:pPr>
              <w:spacing w:line="276" w:lineRule="auto"/>
              <w:jc w:val="both"/>
              <w:rPr>
                <w:bCs/>
              </w:rPr>
            </w:pPr>
            <w:r w:rsidRPr="00AE509B">
              <w:rPr>
                <w:bCs/>
              </w:rPr>
              <w:t>- Articolul 5 din Legea nr. 122/2015 pentru aprobarea unor măsuri în domeniul promovării producerii energiei electrice din surse regenerabile de energie şi privind modificarea şi completarea unor acte normative, publicată în Monitorul Oficial al României, Partea I, nr. 387 din 3 iunie 2015, se abrogă.</w:t>
            </w:r>
          </w:p>
          <w:p w:rsidR="00B205E7" w:rsidRPr="00EB1EB2" w:rsidRDefault="00B205E7" w:rsidP="00B205E7">
            <w:pPr>
              <w:spacing w:line="276" w:lineRule="auto"/>
              <w:jc w:val="both"/>
              <w:rPr>
                <w:bCs/>
              </w:rPr>
            </w:pPr>
          </w:p>
        </w:tc>
        <w:tc>
          <w:tcPr>
            <w:tcW w:w="4310" w:type="dxa"/>
          </w:tcPr>
          <w:p w:rsidR="00B205E7" w:rsidRDefault="000A48F8" w:rsidP="00B205E7">
            <w:pPr>
              <w:spacing w:line="276" w:lineRule="auto"/>
              <w:jc w:val="both"/>
              <w:rPr>
                <w:bCs/>
              </w:rPr>
            </w:pPr>
            <w:r>
              <w:rPr>
                <w:bCs/>
              </w:rPr>
              <w:t>N</w:t>
            </w:r>
            <w:r w:rsidR="00B205E7" w:rsidRPr="00520A06">
              <w:rPr>
                <w:bCs/>
              </w:rPr>
              <w:t>emodificat</w:t>
            </w:r>
          </w:p>
          <w:p w:rsidR="00B205E7" w:rsidRPr="00EB1EB2" w:rsidRDefault="00B205E7" w:rsidP="00B205E7">
            <w:pPr>
              <w:spacing w:line="276" w:lineRule="auto"/>
              <w:jc w:val="both"/>
            </w:pP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0A48F8" w:rsidP="00B205E7">
            <w:pPr>
              <w:spacing w:line="276" w:lineRule="auto"/>
              <w:jc w:val="center"/>
            </w:pPr>
            <w:r>
              <w:t>40</w:t>
            </w:r>
          </w:p>
        </w:tc>
        <w:tc>
          <w:tcPr>
            <w:tcW w:w="4310" w:type="dxa"/>
          </w:tcPr>
          <w:p w:rsidR="00B205E7" w:rsidRPr="00EB1EB2" w:rsidRDefault="00B205E7" w:rsidP="00B205E7">
            <w:pPr>
              <w:spacing w:line="276" w:lineRule="auto"/>
              <w:jc w:val="both"/>
              <w:rPr>
                <w:bCs/>
              </w:rPr>
            </w:pPr>
          </w:p>
        </w:tc>
        <w:tc>
          <w:tcPr>
            <w:tcW w:w="4310" w:type="dxa"/>
          </w:tcPr>
          <w:p w:rsidR="000A48F8" w:rsidRDefault="000A48F8" w:rsidP="00B205E7">
            <w:pPr>
              <w:spacing w:line="276" w:lineRule="auto"/>
              <w:jc w:val="both"/>
              <w:rPr>
                <w:bCs/>
              </w:rPr>
            </w:pPr>
          </w:p>
          <w:p w:rsidR="000A48F8" w:rsidRDefault="000A48F8" w:rsidP="00B205E7">
            <w:pPr>
              <w:spacing w:line="276" w:lineRule="auto"/>
              <w:jc w:val="both"/>
              <w:rPr>
                <w:bCs/>
              </w:rPr>
            </w:pPr>
          </w:p>
          <w:p w:rsidR="00B205E7" w:rsidRPr="00AE509B" w:rsidRDefault="00B205E7" w:rsidP="00B205E7">
            <w:pPr>
              <w:spacing w:line="276" w:lineRule="auto"/>
              <w:jc w:val="both"/>
              <w:rPr>
                <w:bCs/>
              </w:rPr>
            </w:pPr>
            <w:r w:rsidRPr="00AE509B">
              <w:rPr>
                <w:bCs/>
              </w:rPr>
              <w:t>Art. III</w:t>
            </w:r>
          </w:p>
          <w:p w:rsidR="00B205E7" w:rsidRPr="00AE509B" w:rsidRDefault="00B205E7" w:rsidP="00B205E7">
            <w:pPr>
              <w:spacing w:line="276" w:lineRule="auto"/>
              <w:jc w:val="both"/>
              <w:rPr>
                <w:bCs/>
              </w:rPr>
            </w:pPr>
            <w:r w:rsidRPr="00AE509B">
              <w:rPr>
                <w:bCs/>
              </w:rPr>
              <w:lastRenderedPageBreak/>
              <w:t>1.Alineatele (1) şi (2) ale articolului II din Legea nr. 23/2014 pentru aprobarea Ordonanţei de urgenţă a Guvernului nr. 57/2013 privind modificarea şi completarea Legii nr. 220/2008 pentru stabilirea sistemului de promovare a producerii energiei din surse regenerabile de energie, publicată în Monitorul Oficial al României, Partea I, nr. 184 din 14 martie 2014, cu modificările ulterioare, se modifică şi vor avea următorul cuprins:</w:t>
            </w:r>
          </w:p>
          <w:p w:rsidR="00B205E7" w:rsidRDefault="00B205E7" w:rsidP="00B205E7">
            <w:pPr>
              <w:spacing w:line="276" w:lineRule="auto"/>
              <w:jc w:val="both"/>
              <w:rPr>
                <w:bCs/>
              </w:rPr>
            </w:pPr>
            <w:r w:rsidRPr="00AE509B">
              <w:rPr>
                <w:bCs/>
              </w:rPr>
              <w:t xml:space="preserve">"(1) Producătorii de energie electrică din surse regenerabile de energie care deţin centrale electrice care beneficiază de sistemul de promovare, cu puteri instalate de cel mult </w:t>
            </w:r>
            <w:r w:rsidRPr="00105889">
              <w:rPr>
                <w:b/>
                <w:bCs/>
              </w:rPr>
              <w:t>1 MW</w:t>
            </w:r>
            <w:r w:rsidRPr="00AE509B">
              <w:rPr>
                <w:bCs/>
              </w:rPr>
              <w:t xml:space="preserve"> pe producător pot încheia contracte negociate direct numai cu furnizorii consumatorilor finali pentru vânzarea energiei electrice şi/sau a certificatelor verzi, prin derogare de la art. 23 din Legea energiei electrice şi a gazelor naturale nr. 123/2012, cu modificările şi completările ulterioare, şi de la art. X din </w:t>
            </w:r>
            <w:r w:rsidRPr="00105889">
              <w:rPr>
                <w:b/>
                <w:bCs/>
              </w:rPr>
              <w:t>prezenta ordonanţă de urgenţă</w:t>
            </w:r>
            <w:r w:rsidRPr="00AE509B">
              <w:rPr>
                <w:bCs/>
              </w:rPr>
              <w:t>.</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Default="00B205E7" w:rsidP="00B205E7">
            <w:pPr>
              <w:spacing w:line="276" w:lineRule="auto"/>
              <w:jc w:val="both"/>
              <w:rPr>
                <w:bCs/>
              </w:rPr>
            </w:pPr>
          </w:p>
          <w:p w:rsidR="000A48F8" w:rsidRDefault="000A48F8"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313173" w:rsidRDefault="00313173" w:rsidP="00B205E7">
            <w:pPr>
              <w:spacing w:line="276" w:lineRule="auto"/>
              <w:jc w:val="both"/>
              <w:rPr>
                <w:bCs/>
              </w:rPr>
            </w:pPr>
          </w:p>
          <w:p w:rsidR="00707135" w:rsidRPr="00AE509B" w:rsidRDefault="00707135" w:rsidP="00B205E7">
            <w:pPr>
              <w:spacing w:line="276" w:lineRule="auto"/>
              <w:jc w:val="both"/>
              <w:rPr>
                <w:bCs/>
              </w:rPr>
            </w:pPr>
          </w:p>
          <w:p w:rsidR="00B205E7" w:rsidRPr="00AE509B" w:rsidRDefault="00B205E7" w:rsidP="00B205E7">
            <w:pPr>
              <w:spacing w:line="276" w:lineRule="auto"/>
              <w:jc w:val="both"/>
              <w:rPr>
                <w:bCs/>
              </w:rPr>
            </w:pPr>
            <w:r w:rsidRPr="00AE509B">
              <w:rPr>
                <w:bCs/>
              </w:rPr>
              <w:t>(</w:t>
            </w:r>
            <w:r w:rsidRPr="00255A32">
              <w:rPr>
                <w:bCs/>
              </w:rPr>
              <w:t xml:space="preserve">2) </w:t>
            </w:r>
            <w:r w:rsidRPr="00255A32">
              <w:rPr>
                <w:b/>
                <w:bCs/>
              </w:rPr>
              <w:t>Producătorii de energie</w:t>
            </w:r>
            <w:r w:rsidRPr="00EA7E9E">
              <w:rPr>
                <w:b/>
                <w:bCs/>
              </w:rPr>
              <w:t xml:space="preserve"> electrică din surse regenerabile de energie</w:t>
            </w:r>
            <w:r w:rsidRPr="00AE509B">
              <w:rPr>
                <w:bCs/>
              </w:rPr>
              <w:t xml:space="preserve"> care deţin </w:t>
            </w:r>
            <w:r w:rsidRPr="00EA7E9E">
              <w:rPr>
                <w:b/>
                <w:bCs/>
              </w:rPr>
              <w:t>centrale electrice</w:t>
            </w:r>
            <w:r w:rsidRPr="00AE509B">
              <w:rPr>
                <w:bCs/>
              </w:rPr>
              <w:t xml:space="preserve"> </w:t>
            </w:r>
            <w:r w:rsidRPr="00EA7E9E">
              <w:rPr>
                <w:b/>
                <w:bCs/>
              </w:rPr>
              <w:t>cu putere instalată cuprinsă între 1 MW şi 3 MW</w:t>
            </w:r>
            <w:r w:rsidRPr="00AE509B">
              <w:rPr>
                <w:bCs/>
              </w:rPr>
              <w:t xml:space="preserve"> pe producător, </w:t>
            </w:r>
            <w:r w:rsidRPr="00EA7E9E">
              <w:rPr>
                <w:b/>
                <w:bCs/>
              </w:rPr>
              <w:t>care beneficiază de sistemul de promovare şi care se încadrează în categoria întreprinderilor mici şi mijlocii, conform prevederilor Legii nr. 346/2004 privind stimularea înfiinţării şi dezvoltării întreprinderilor mici şi mijlocii, cu modificările şi completările ulterioare, precum şi autorităţile publice care deţin capacităţi de producere a energiei electrice din surse regenerabile realizate, parţial sau total, din fonduri structurale,</w:t>
            </w:r>
            <w:r w:rsidRPr="00AE509B">
              <w:rPr>
                <w:bCs/>
              </w:rPr>
              <w:t xml:space="preserve"> în proiecte care nu sunt «generatoare de venit» în sensul prevederilor art. 55 din Regulamentul </w:t>
            </w:r>
            <w:r w:rsidRPr="00AE509B">
              <w:rPr>
                <w:bCs/>
              </w:rPr>
              <w:lastRenderedPageBreak/>
              <w:t>(CE) nr. 1.083/2006 al Consiliului din 11 iulie 2006 de stabilire a anumitor dispoziţii generale privind Fondul European de Dezvoltare Regională, Fondul Social European şi Fondul de Coeziune şi de abrogare a Regulamentului (CE) nr. 1.260/1990, pot încheia contracte bilaterale de vânzare-cumpărare a energiei electrice negociate direct, prin derogare de la art. 23 din Legea nr. 123/2012, cu modificările şi completările ulterioare."</w:t>
            </w:r>
          </w:p>
          <w:p w:rsidR="00B205E7" w:rsidRPr="00EB1EB2" w:rsidRDefault="00B205E7" w:rsidP="00B205E7">
            <w:pPr>
              <w:spacing w:line="276" w:lineRule="auto"/>
              <w:jc w:val="both"/>
              <w:rPr>
                <w:bCs/>
              </w:rPr>
            </w:pPr>
          </w:p>
        </w:tc>
        <w:tc>
          <w:tcPr>
            <w:tcW w:w="4310" w:type="dxa"/>
          </w:tcPr>
          <w:p w:rsidR="000A48F8" w:rsidRDefault="000A48F8" w:rsidP="00313173">
            <w:pPr>
              <w:spacing w:line="276" w:lineRule="auto"/>
              <w:jc w:val="both"/>
              <w:rPr>
                <w:bCs/>
              </w:rPr>
            </w:pPr>
            <w:r w:rsidRPr="002726B4">
              <w:rPr>
                <w:b/>
                <w:bCs/>
              </w:rPr>
              <w:lastRenderedPageBreak/>
              <w:t>1</w:t>
            </w:r>
            <w:r>
              <w:rPr>
                <w:b/>
                <w:bCs/>
              </w:rPr>
              <w:t>5</w:t>
            </w:r>
            <w:r w:rsidRPr="006A6E35">
              <w:rPr>
                <w:b/>
              </w:rPr>
              <w:t xml:space="preserve">. </w:t>
            </w:r>
            <w:r>
              <w:rPr>
                <w:b/>
              </w:rPr>
              <w:t>Articolul</w:t>
            </w:r>
            <w:r w:rsidRPr="006A6E35">
              <w:rPr>
                <w:b/>
              </w:rPr>
              <w:t xml:space="preserve">. </w:t>
            </w:r>
            <w:r>
              <w:rPr>
                <w:b/>
              </w:rPr>
              <w:t>II</w:t>
            </w:r>
            <w:r w:rsidRPr="006A6E35">
              <w:rPr>
                <w:b/>
              </w:rPr>
              <w:t>I</w:t>
            </w:r>
            <w:r>
              <w:rPr>
                <w:b/>
              </w:rPr>
              <w:t xml:space="preserve"> se modifică și va avea </w:t>
            </w:r>
            <w:r w:rsidRPr="006A6E35">
              <w:rPr>
                <w:b/>
              </w:rPr>
              <w:t>următorul cuprins:</w:t>
            </w:r>
          </w:p>
          <w:p w:rsidR="000A48F8" w:rsidRDefault="000A48F8" w:rsidP="00313173">
            <w:pPr>
              <w:spacing w:line="276" w:lineRule="auto"/>
              <w:jc w:val="both"/>
              <w:rPr>
                <w:bCs/>
              </w:rPr>
            </w:pPr>
          </w:p>
          <w:p w:rsidR="00B205E7" w:rsidRDefault="000A48F8" w:rsidP="00313173">
            <w:pPr>
              <w:spacing w:line="276" w:lineRule="auto"/>
              <w:jc w:val="both"/>
              <w:rPr>
                <w:bCs/>
              </w:rPr>
            </w:pPr>
            <w:r>
              <w:rPr>
                <w:bCs/>
              </w:rPr>
              <w:lastRenderedPageBreak/>
              <w:t>N</w:t>
            </w:r>
            <w:r w:rsidR="00B205E7" w:rsidRPr="00520A06">
              <w:rPr>
                <w:bCs/>
              </w:rPr>
              <w:t>emodificat</w:t>
            </w: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Default="00B205E7" w:rsidP="00313173">
            <w:pPr>
              <w:spacing w:line="276" w:lineRule="auto"/>
              <w:jc w:val="both"/>
            </w:pPr>
          </w:p>
          <w:p w:rsidR="00B205E7" w:rsidRPr="00105889" w:rsidRDefault="00B205E7" w:rsidP="00313173">
            <w:pPr>
              <w:spacing w:line="276" w:lineRule="auto"/>
              <w:jc w:val="both"/>
            </w:pPr>
            <w:r>
              <w:t>”</w:t>
            </w:r>
            <w:r w:rsidRPr="00105889">
              <w:t xml:space="preserve">(1) Producătorii de energie electrică din surse regenerabile de energie care deţin centrale electrice care beneficiază de sistemul de promovare </w:t>
            </w:r>
            <w:r w:rsidRPr="00105889">
              <w:rPr>
                <w:b/>
              </w:rPr>
              <w:t>prin certificate verzi sau care au beneficiat de sistemul de promovare si detin certificate verzi</w:t>
            </w:r>
            <w:r w:rsidRPr="00105889">
              <w:t xml:space="preserve">, cu puteri instalate de cel mult </w:t>
            </w:r>
            <w:r w:rsidRPr="00105889">
              <w:rPr>
                <w:b/>
              </w:rPr>
              <w:t>3 MW</w:t>
            </w:r>
            <w:r w:rsidRPr="00105889">
              <w:t xml:space="preserve"> pe producător pot încheia contracte negociate direct numai cu furnizorii consumatorilor finali pentru vânzarea energiei electrice și/sau a certificatelor verzi, prin derogare de la art. 23 din Legea energiei electrice şi a gazelor naturale nr. 123/2012, cu modificările şi completările ulterioare și de la art. X din </w:t>
            </w:r>
            <w:r w:rsidR="000A48F8">
              <w:rPr>
                <w:b/>
              </w:rPr>
              <w:t>O</w:t>
            </w:r>
            <w:r w:rsidRPr="00EA7E9E">
              <w:rPr>
                <w:b/>
              </w:rPr>
              <w:t>rdonanța de urgență a Guvernului nr. 24/2017</w:t>
            </w:r>
            <w:r w:rsidRPr="00105889">
              <w:t xml:space="preserve">. </w:t>
            </w:r>
          </w:p>
          <w:p w:rsidR="00313173" w:rsidRPr="006E4D4C" w:rsidRDefault="00313173" w:rsidP="00313173">
            <w:pPr>
              <w:spacing w:line="276" w:lineRule="auto"/>
              <w:jc w:val="both"/>
              <w:rPr>
                <w:b/>
                <w:i/>
                <w:color w:val="4F6228" w:themeColor="accent3" w:themeShade="80"/>
              </w:rPr>
            </w:pPr>
            <w:r w:rsidRPr="006E4D4C">
              <w:rPr>
                <w:color w:val="4F6228" w:themeColor="accent3" w:themeShade="80"/>
                <w:sz w:val="28"/>
                <w:lang w:val="es-ES"/>
              </w:rPr>
              <w:t>“(1</w:t>
            </w:r>
            <w:r w:rsidRPr="006E4D4C">
              <w:rPr>
                <w:color w:val="4F6228" w:themeColor="accent3" w:themeShade="80"/>
                <w:lang w:val="es-ES"/>
              </w:rPr>
              <w:t>)</w:t>
            </w:r>
            <w:r w:rsidRPr="006E4D4C">
              <w:rPr>
                <w:color w:val="4F6228" w:themeColor="accent3" w:themeShade="80"/>
              </w:rPr>
              <w:t xml:space="preserve"> Producătorii de energie electrică din surse regenerabile de energie care dețin centrale electrice care beneficiază de sistemul de promovare, cu puteri instalate </w:t>
            </w:r>
            <w:r w:rsidRPr="006E4D4C">
              <w:rPr>
                <w:color w:val="4F6228" w:themeColor="accent3" w:themeShade="80"/>
              </w:rPr>
              <w:lastRenderedPageBreak/>
              <w:t xml:space="preserve">de cel mult </w:t>
            </w:r>
            <w:r w:rsidRPr="006E4D4C">
              <w:rPr>
                <w:b/>
                <w:color w:val="4F6228" w:themeColor="accent3" w:themeShade="80"/>
              </w:rPr>
              <w:t>3 MW</w:t>
            </w:r>
            <w:r w:rsidRPr="006E4D4C">
              <w:rPr>
                <w:color w:val="4F6228" w:themeColor="accent3" w:themeShade="80"/>
              </w:rPr>
              <w:t xml:space="preserve"> pe producător pot încheia contracte negociate direct numai cu furnizorii consumatorilor finali pentru vânzarea energiei electrice și/sau a certificatelor verzi, prin derogare de la art.23 din Legea energiei electrice si a gazelor naturale nr.123/2012, cu modificările si completările ulterioare, si de la art. 10 din prezenta ordonanță de urgență</w:t>
            </w:r>
            <w:r w:rsidRPr="006E4D4C">
              <w:rPr>
                <w:color w:val="4F6228" w:themeColor="accent3" w:themeShade="80"/>
                <w:lang w:val="es-ES"/>
              </w:rPr>
              <w:t xml:space="preserve"> </w:t>
            </w:r>
            <w:r w:rsidRPr="006E4D4C">
              <w:rPr>
                <w:b/>
                <w:color w:val="4F6228" w:themeColor="accent3" w:themeShade="80"/>
                <w:lang w:val="es-ES"/>
              </w:rPr>
              <w:t>”</w:t>
            </w:r>
          </w:p>
          <w:p w:rsidR="00313173" w:rsidRPr="006E4D4C" w:rsidRDefault="00313173" w:rsidP="00313173">
            <w:pPr>
              <w:spacing w:line="276" w:lineRule="auto"/>
              <w:jc w:val="both"/>
              <w:rPr>
                <w:b/>
                <w:color w:val="4F6228" w:themeColor="accent3" w:themeShade="80"/>
                <w:lang w:val="es-ES"/>
              </w:rPr>
            </w:pPr>
          </w:p>
          <w:p w:rsidR="00313173" w:rsidRPr="006E4D4C" w:rsidRDefault="00313173" w:rsidP="00313173">
            <w:pPr>
              <w:spacing w:line="276" w:lineRule="auto"/>
              <w:jc w:val="both"/>
              <w:rPr>
                <w:b/>
                <w:color w:val="4F6228" w:themeColor="accent3" w:themeShade="80"/>
                <w:lang w:val="es-ES"/>
              </w:rPr>
            </w:pPr>
            <w:r w:rsidRPr="006E4D4C">
              <w:rPr>
                <w:b/>
                <w:color w:val="4F6228" w:themeColor="accent3" w:themeShade="80"/>
                <w:lang w:val="es-ES"/>
              </w:rPr>
              <w:t>Deputat PNL, Lucian Bode</w:t>
            </w:r>
          </w:p>
          <w:p w:rsidR="00313173" w:rsidRDefault="00313173" w:rsidP="00313173">
            <w:pPr>
              <w:spacing w:line="276" w:lineRule="auto"/>
              <w:jc w:val="both"/>
              <w:rPr>
                <w:b/>
                <w:color w:val="4F6228" w:themeColor="accent3" w:themeShade="80"/>
                <w:lang w:val="es-ES"/>
              </w:rPr>
            </w:pPr>
          </w:p>
          <w:p w:rsidR="00B205E7" w:rsidRPr="00105889" w:rsidRDefault="00B205E7" w:rsidP="00313173">
            <w:pPr>
              <w:spacing w:line="276" w:lineRule="auto"/>
              <w:jc w:val="both"/>
            </w:pPr>
          </w:p>
          <w:p w:rsidR="00B205E7" w:rsidRPr="00105889" w:rsidRDefault="00B205E7" w:rsidP="00313173">
            <w:pPr>
              <w:spacing w:line="276" w:lineRule="auto"/>
              <w:jc w:val="both"/>
            </w:pPr>
            <w:r w:rsidRPr="00105889">
              <w:t>(</w:t>
            </w:r>
            <w:r w:rsidRPr="00255A32">
              <w:t xml:space="preserve">2) </w:t>
            </w:r>
            <w:r w:rsidRPr="00255A32">
              <w:rPr>
                <w:b/>
              </w:rPr>
              <w:t>Autoritățile publice</w:t>
            </w:r>
            <w:r w:rsidRPr="00105889">
              <w:t xml:space="preserve"> care dețin </w:t>
            </w:r>
            <w:r w:rsidRPr="00EA7E9E">
              <w:rPr>
                <w:b/>
              </w:rPr>
              <w:t>capacități de producere a energiei electrice din surse regenerabile realizate, parțial sau total, din fonduri structurale, cu puteri instalate de cel mult 3 MW</w:t>
            </w:r>
            <w:r w:rsidRPr="00105889">
              <w:t xml:space="preserve"> pe producător, </w:t>
            </w:r>
            <w:r w:rsidRPr="00EA7E9E">
              <w:t xml:space="preserve">în proiecte care nu sunt </w:t>
            </w:r>
            <w:r w:rsidRPr="00AE509B">
              <w:rPr>
                <w:bCs/>
              </w:rPr>
              <w:t xml:space="preserve">«generatoare de venit» </w:t>
            </w:r>
            <w:r w:rsidRPr="00105889">
              <w:t xml:space="preserve">în sensul prevederilor art. 55 din Regulamentul (CE) nr. 1083/2006 al Consiliului din 11 iulie 2006 de stabilire a anumitor dispoziții generale privind Fondul European de Dezvoltare Regională, Fondul Social European şi Fondul de Coeziune şi de abrogare a Regulamentului (CE) nr. 1260/1990, pot încheia contracte bilaterale de vânzare - cumpărare a energiei electrice negociate direct, prin derogare de la art. 23 din </w:t>
            </w:r>
            <w:r w:rsidRPr="00105889">
              <w:lastRenderedPageBreak/>
              <w:t xml:space="preserve">Legea </w:t>
            </w:r>
            <w:r w:rsidRPr="00EA7E9E">
              <w:rPr>
                <w:b/>
              </w:rPr>
              <w:t xml:space="preserve">energiei electrice și a gazelor naturale </w:t>
            </w:r>
            <w:r w:rsidRPr="00105889">
              <w:t>nr. 123/2012, cu modificările și completările ulterioare.</w:t>
            </w:r>
            <w:r>
              <w:t>”</w:t>
            </w:r>
          </w:p>
          <w:p w:rsidR="00B205E7" w:rsidRPr="00EB1EB2" w:rsidRDefault="00B205E7" w:rsidP="00313173">
            <w:pPr>
              <w:spacing w:line="276" w:lineRule="auto"/>
              <w:jc w:val="both"/>
            </w:pP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313173" w:rsidRDefault="00313173" w:rsidP="00B205E7">
            <w:pPr>
              <w:spacing w:line="276" w:lineRule="auto"/>
            </w:pPr>
          </w:p>
          <w:p w:rsidR="00313173" w:rsidRDefault="00313173" w:rsidP="00B205E7">
            <w:pPr>
              <w:spacing w:line="276" w:lineRule="auto"/>
            </w:pPr>
          </w:p>
          <w:p w:rsidR="00313173" w:rsidRDefault="00313173" w:rsidP="00B205E7">
            <w:pPr>
              <w:spacing w:line="276" w:lineRule="auto"/>
            </w:pPr>
          </w:p>
          <w:p w:rsidR="00B205E7" w:rsidRDefault="00B205E7" w:rsidP="00B205E7">
            <w:pPr>
              <w:spacing w:line="276" w:lineRule="auto"/>
            </w:pPr>
          </w:p>
          <w:p w:rsidR="00B205E7" w:rsidRPr="00EB1EB2" w:rsidRDefault="00B205E7" w:rsidP="00B205E7">
            <w:pPr>
              <w:spacing w:line="276" w:lineRule="auto"/>
            </w:pPr>
            <w:r w:rsidRPr="00496927">
              <w:rPr>
                <w:sz w:val="20"/>
                <w:szCs w:val="20"/>
              </w:rPr>
              <w:t>Producătorii de E-SRE mici au dificultăți în vânzarea certificatelor verzi și a energiei electrice pe piețele actuale.</w:t>
            </w:r>
          </w:p>
        </w:tc>
      </w:tr>
      <w:tr w:rsidR="00B205E7" w:rsidRPr="00AD1A83" w:rsidTr="00B66084">
        <w:tc>
          <w:tcPr>
            <w:tcW w:w="591" w:type="dxa"/>
          </w:tcPr>
          <w:p w:rsidR="00B205E7" w:rsidRPr="00AD1A83" w:rsidRDefault="000A48F8" w:rsidP="00B205E7">
            <w:pPr>
              <w:spacing w:line="276" w:lineRule="auto"/>
              <w:jc w:val="center"/>
            </w:pPr>
            <w:r>
              <w:lastRenderedPageBreak/>
              <w:t>41</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Art. IV</w:t>
            </w:r>
          </w:p>
          <w:p w:rsidR="00B205E7" w:rsidRPr="00AE509B" w:rsidRDefault="00B205E7" w:rsidP="00B205E7">
            <w:pPr>
              <w:spacing w:line="276" w:lineRule="auto"/>
              <w:jc w:val="both"/>
              <w:rPr>
                <w:bCs/>
              </w:rPr>
            </w:pPr>
            <w:r w:rsidRPr="00AE509B">
              <w:rPr>
                <w:bCs/>
              </w:rPr>
              <w:t>1.După alineatul (2) al art. II din Legea nr. 23/2014 pentru aprobarea Ordonanţei de urgenţă a Guvernului nr. 57/2013 privind modificarea şi completarea Legii nr. 220/2008 pentru stabilirea sistemului de promovare a producerii energiei din surse regenerabile de energie, publicată în Monitorul Oficial al României, Partea I, nr. 184 din 14 martie 2014, se introduce un nou alineat, alineatul (21), cu următorul cuprins:</w:t>
            </w:r>
          </w:p>
          <w:p w:rsidR="00B205E7" w:rsidRPr="00AE509B" w:rsidRDefault="00B205E7" w:rsidP="00B205E7">
            <w:pPr>
              <w:spacing w:line="276" w:lineRule="auto"/>
              <w:jc w:val="both"/>
              <w:rPr>
                <w:bCs/>
              </w:rPr>
            </w:pPr>
            <w:r w:rsidRPr="00AE509B">
              <w:rPr>
                <w:bCs/>
              </w:rPr>
              <w:t>"(2</w:t>
            </w:r>
            <w:r w:rsidRPr="00040B0F">
              <w:rPr>
                <w:bCs/>
                <w:vertAlign w:val="superscript"/>
              </w:rPr>
              <w:t>1</w:t>
            </w:r>
            <w:r w:rsidRPr="00AE509B">
              <w:rPr>
                <w:bCs/>
              </w:rPr>
              <w:t>) Vânzarea energiei prevăzute la alin. (1) şi (2) nu trebuie să genereze venituri pentru producătorii de energie electrică, peste valoarea reală a costului de investiţie din cadrul proiectului finanţat parţial sau total din fonduri structurale."</w:t>
            </w:r>
          </w:p>
          <w:p w:rsidR="00B205E7" w:rsidRPr="00EB1EB2" w:rsidRDefault="00B205E7" w:rsidP="00B205E7">
            <w:pPr>
              <w:spacing w:line="276" w:lineRule="auto"/>
              <w:jc w:val="both"/>
              <w:rPr>
                <w:bCs/>
              </w:rPr>
            </w:pPr>
          </w:p>
        </w:tc>
        <w:tc>
          <w:tcPr>
            <w:tcW w:w="4310" w:type="dxa"/>
          </w:tcPr>
          <w:p w:rsidR="00B205E7" w:rsidRPr="000A48F8" w:rsidRDefault="000A48F8" w:rsidP="000A48F8">
            <w:pPr>
              <w:spacing w:line="276" w:lineRule="auto"/>
              <w:jc w:val="both"/>
            </w:pPr>
            <w:r>
              <w:t>Abrogat</w:t>
            </w:r>
          </w:p>
        </w:tc>
        <w:tc>
          <w:tcPr>
            <w:tcW w:w="2214" w:type="dxa"/>
          </w:tcPr>
          <w:p w:rsidR="00B205E7" w:rsidRPr="00EB1EB2" w:rsidRDefault="00B205E7" w:rsidP="00B205E7">
            <w:pPr>
              <w:spacing w:line="276" w:lineRule="auto"/>
            </w:pPr>
            <w:r w:rsidRPr="00496927">
              <w:rPr>
                <w:sz w:val="20"/>
                <w:szCs w:val="20"/>
              </w:rPr>
              <w:t>Aceasta restricti</w:t>
            </w:r>
            <w:r>
              <w:rPr>
                <w:sz w:val="20"/>
                <w:szCs w:val="20"/>
              </w:rPr>
              <w:t>e</w:t>
            </w:r>
            <w:r w:rsidRPr="00496927">
              <w:rPr>
                <w:sz w:val="20"/>
                <w:szCs w:val="20"/>
              </w:rPr>
              <w:t xml:space="preserve"> poate conduce la diminuarea eronata a numarului de certificate verzi deoarece nu toți producătorii de E-SRE care au accesat fonduri structurale au o astfel de restricție în contractele de finanțare. De altfel depasirea nu este interzisa de reglementarea europeana. Aceasta mentioneaza ca depasirea pragului conduce la rambursarea doar a valorii depasirilor.</w:t>
            </w:r>
          </w:p>
        </w:tc>
      </w:tr>
      <w:tr w:rsidR="00B205E7" w:rsidRPr="00AD1A83" w:rsidTr="00B66084">
        <w:tc>
          <w:tcPr>
            <w:tcW w:w="591" w:type="dxa"/>
          </w:tcPr>
          <w:p w:rsidR="00B205E7" w:rsidRPr="00AD1A83" w:rsidRDefault="000A48F8" w:rsidP="00B205E7">
            <w:pPr>
              <w:spacing w:line="276" w:lineRule="auto"/>
              <w:jc w:val="center"/>
            </w:pPr>
            <w:r>
              <w:t>42</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Art. V</w:t>
            </w:r>
          </w:p>
          <w:p w:rsidR="00B205E7" w:rsidRPr="00AE509B" w:rsidRDefault="00B205E7" w:rsidP="00B205E7">
            <w:pPr>
              <w:spacing w:line="276" w:lineRule="auto"/>
              <w:jc w:val="both"/>
              <w:rPr>
                <w:bCs/>
              </w:rPr>
            </w:pPr>
            <w:r w:rsidRPr="00255A32">
              <w:rPr>
                <w:bCs/>
                <w:highlight w:val="yellow"/>
              </w:rPr>
              <w:lastRenderedPageBreak/>
              <w:t>În termen de 6 luni de la intrarea în vigoare a prezentei ordonanţe de urgenţă, Autoritatea Naţională de Reglementare în Domeniul Energiei (ANRE) actualizează cadrul de reglementare, ca urmare a modificărilor şi completărilor prevăzute la art. I.</w:t>
            </w:r>
          </w:p>
          <w:p w:rsidR="00B205E7" w:rsidRPr="00AE509B" w:rsidRDefault="00B205E7" w:rsidP="00B205E7">
            <w:pPr>
              <w:spacing w:line="276" w:lineRule="auto"/>
              <w:jc w:val="both"/>
              <w:rPr>
                <w:bCs/>
              </w:rPr>
            </w:pPr>
          </w:p>
        </w:tc>
        <w:tc>
          <w:tcPr>
            <w:tcW w:w="4310" w:type="dxa"/>
          </w:tcPr>
          <w:p w:rsidR="00B205E7" w:rsidRPr="00EB1EB2" w:rsidRDefault="00B205E7" w:rsidP="00B205E7">
            <w:r>
              <w:lastRenderedPageBreak/>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0A48F8" w:rsidP="00B205E7">
            <w:pPr>
              <w:spacing w:line="276" w:lineRule="auto"/>
              <w:jc w:val="center"/>
            </w:pPr>
            <w:r>
              <w:t>43</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Art. VI</w:t>
            </w:r>
          </w:p>
          <w:p w:rsidR="00B205E7" w:rsidRPr="00AE509B" w:rsidRDefault="00B205E7" w:rsidP="00B205E7">
            <w:pPr>
              <w:spacing w:line="276" w:lineRule="auto"/>
              <w:jc w:val="both"/>
              <w:rPr>
                <w:bCs/>
              </w:rPr>
            </w:pPr>
            <w:r w:rsidRPr="00AE509B">
              <w:rPr>
                <w:bCs/>
              </w:rPr>
              <w:t>Începând cu data intrării în vigoare a prezentei ordonanţe de urgenţă, prevederile art. 4 alin. (4</w:t>
            </w:r>
            <w:r w:rsidRPr="00040B0F">
              <w:rPr>
                <w:bCs/>
                <w:vertAlign w:val="superscript"/>
              </w:rPr>
              <w:t>1</w:t>
            </w:r>
            <w:r w:rsidRPr="00AE509B">
              <w:rPr>
                <w:bCs/>
              </w:rPr>
              <w:t>) şi (4</w:t>
            </w:r>
            <w:r w:rsidRPr="00040B0F">
              <w:rPr>
                <w:bCs/>
                <w:vertAlign w:val="superscript"/>
              </w:rPr>
              <w:t>2</w:t>
            </w:r>
            <w:r w:rsidRPr="00AE509B">
              <w:rPr>
                <w:bCs/>
              </w:rPr>
              <w:t>) din Legea nr. 220/2008 pentru stabilirea sistemului de promovare a producerii energiei din surse regenerabile de energie, republicată, cu modificările şi completările ulterioare, se abrogă.</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rPr>
                <w:bCs/>
              </w:rPr>
            </w:pPr>
            <w:r>
              <w:t>Nemodificat</w:t>
            </w:r>
          </w:p>
        </w:tc>
        <w:tc>
          <w:tcPr>
            <w:tcW w:w="2214" w:type="dxa"/>
          </w:tcPr>
          <w:p w:rsidR="00B205E7" w:rsidRPr="00EB1EB2" w:rsidRDefault="00B205E7" w:rsidP="00B205E7">
            <w:pPr>
              <w:spacing w:line="276" w:lineRule="auto"/>
            </w:pPr>
          </w:p>
        </w:tc>
        <w:bookmarkStart w:id="2" w:name="_GoBack"/>
        <w:bookmarkEnd w:id="2"/>
      </w:tr>
      <w:tr w:rsidR="00B205E7" w:rsidRPr="00AD1A83" w:rsidTr="00B66084">
        <w:tc>
          <w:tcPr>
            <w:tcW w:w="591" w:type="dxa"/>
          </w:tcPr>
          <w:p w:rsidR="00B205E7" w:rsidRPr="00AD1A83" w:rsidRDefault="000A48F8" w:rsidP="00B205E7">
            <w:pPr>
              <w:spacing w:line="276" w:lineRule="auto"/>
              <w:jc w:val="center"/>
            </w:pPr>
            <w:r>
              <w:t>44</w:t>
            </w:r>
          </w:p>
        </w:tc>
        <w:tc>
          <w:tcPr>
            <w:tcW w:w="4310" w:type="dxa"/>
          </w:tcPr>
          <w:p w:rsidR="00B205E7" w:rsidRPr="00EB1EB2" w:rsidRDefault="00B205E7" w:rsidP="00B205E7">
            <w:pPr>
              <w:spacing w:line="276" w:lineRule="auto"/>
              <w:jc w:val="both"/>
              <w:rPr>
                <w:bCs/>
              </w:rPr>
            </w:pPr>
          </w:p>
        </w:tc>
        <w:tc>
          <w:tcPr>
            <w:tcW w:w="4310" w:type="dxa"/>
          </w:tcPr>
          <w:p w:rsidR="00B205E7" w:rsidRPr="00AE509B" w:rsidRDefault="00B205E7" w:rsidP="00B205E7">
            <w:pPr>
              <w:spacing w:line="276" w:lineRule="auto"/>
              <w:jc w:val="both"/>
              <w:rPr>
                <w:bCs/>
              </w:rPr>
            </w:pPr>
            <w:r w:rsidRPr="00AE509B">
              <w:rPr>
                <w:bCs/>
              </w:rPr>
              <w:t>Art. VII</w:t>
            </w:r>
          </w:p>
          <w:p w:rsidR="00B205E7" w:rsidRDefault="00B205E7" w:rsidP="00B205E7">
            <w:pPr>
              <w:spacing w:line="276" w:lineRule="auto"/>
              <w:jc w:val="both"/>
              <w:rPr>
                <w:bCs/>
              </w:rPr>
            </w:pPr>
            <w:r w:rsidRPr="00AE509B">
              <w:rPr>
                <w:bCs/>
              </w:rPr>
              <w:t>Cantitatea statică anuală de certificate verzi pentru perioada 2017-2018 este de 14.910.140 certificate verzi, ajustată pentru anul 2017 conform prevederilor art. VIII alin. (1).</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r>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0A48F8" w:rsidP="00B205E7">
            <w:pPr>
              <w:spacing w:line="276" w:lineRule="auto"/>
              <w:jc w:val="center"/>
            </w:pPr>
            <w:r>
              <w:t>45</w:t>
            </w:r>
          </w:p>
        </w:tc>
        <w:tc>
          <w:tcPr>
            <w:tcW w:w="4310" w:type="dxa"/>
          </w:tcPr>
          <w:p w:rsidR="00B205E7" w:rsidRPr="00EB1EB2" w:rsidRDefault="00B205E7" w:rsidP="00B205E7">
            <w:pPr>
              <w:spacing w:line="276" w:lineRule="auto"/>
              <w:jc w:val="both"/>
              <w:rPr>
                <w:bCs/>
              </w:rPr>
            </w:pPr>
          </w:p>
        </w:tc>
        <w:tc>
          <w:tcPr>
            <w:tcW w:w="4310" w:type="dxa"/>
          </w:tcPr>
          <w:p w:rsidR="00770599" w:rsidRDefault="00770599" w:rsidP="00B205E7">
            <w:pPr>
              <w:spacing w:line="276" w:lineRule="auto"/>
              <w:jc w:val="both"/>
              <w:rPr>
                <w:bCs/>
              </w:rPr>
            </w:pPr>
          </w:p>
          <w:p w:rsidR="00770599" w:rsidRDefault="00770599" w:rsidP="00B205E7">
            <w:pPr>
              <w:spacing w:line="276" w:lineRule="auto"/>
              <w:jc w:val="both"/>
              <w:rPr>
                <w:bCs/>
              </w:rPr>
            </w:pPr>
          </w:p>
          <w:p w:rsidR="00B205E7" w:rsidRPr="006A2EE9" w:rsidRDefault="00B205E7" w:rsidP="00B205E7">
            <w:pPr>
              <w:spacing w:line="276" w:lineRule="auto"/>
              <w:jc w:val="both"/>
              <w:rPr>
                <w:bCs/>
              </w:rPr>
            </w:pPr>
            <w:r w:rsidRPr="006A2EE9">
              <w:rPr>
                <w:bCs/>
              </w:rPr>
              <w:t>Art. VIII</w:t>
            </w:r>
          </w:p>
          <w:p w:rsidR="00B205E7" w:rsidRDefault="00B205E7" w:rsidP="00B205E7">
            <w:pPr>
              <w:spacing w:line="276" w:lineRule="auto"/>
              <w:jc w:val="both"/>
              <w:rPr>
                <w:bCs/>
              </w:rPr>
            </w:pPr>
            <w:r w:rsidRPr="006A2EE9">
              <w:rPr>
                <w:bCs/>
              </w:rPr>
              <w:t xml:space="preserve">(1)Până la data de 1 a lunii următoare intrării în vigoare a prezentei ordonanţe de urgenţă, ANRE va stabili prin ordin cota </w:t>
            </w:r>
            <w:r w:rsidRPr="006A2EE9">
              <w:rPr>
                <w:bCs/>
              </w:rPr>
              <w:lastRenderedPageBreak/>
              <w:t xml:space="preserve">anuală obligatorie de achiziţie de certificate verzi estimată aplicabilă de la data intrării în vigoare a acestuia, ţinând cont de cantitatea statică de certificate verzi şi consumul final de energie electrică estimat pentru anul 2017, fără a depăşi un impact mediu în factura consumatorului final de 11,1 euro/MWh. Cantitatea statică ce va fi luată în calculul acestei cote este egală cu produsul dintre cantitatea statică de CV stabilită la art. </w:t>
            </w:r>
            <w:r w:rsidRPr="006B0616">
              <w:rPr>
                <w:b/>
                <w:bCs/>
              </w:rPr>
              <w:t>VI</w:t>
            </w:r>
            <w:r w:rsidRPr="006A2EE9">
              <w:rPr>
                <w:bCs/>
              </w:rPr>
              <w:t xml:space="preserve"> şi numărul de zile rămase de la intrarea în vigoare a ordinului ANRE până la sfârşitul anului împărţit la 365 de zile.</w:t>
            </w:r>
          </w:p>
          <w:p w:rsidR="00B205E7" w:rsidRPr="006A2EE9" w:rsidRDefault="00B205E7" w:rsidP="00B205E7">
            <w:pPr>
              <w:spacing w:line="276" w:lineRule="auto"/>
              <w:jc w:val="both"/>
              <w:rPr>
                <w:bCs/>
              </w:rPr>
            </w:pPr>
          </w:p>
          <w:p w:rsidR="00B205E7" w:rsidRPr="006A2EE9" w:rsidRDefault="00B205E7" w:rsidP="00B205E7">
            <w:pPr>
              <w:spacing w:line="276" w:lineRule="auto"/>
              <w:jc w:val="both"/>
              <w:rPr>
                <w:bCs/>
              </w:rPr>
            </w:pPr>
            <w:r w:rsidRPr="006A2EE9">
              <w:rPr>
                <w:bCs/>
              </w:rPr>
              <w:t>(2)Până la data de 1 martie 2018, ANRE va stabili prin ordin cota anuală obligatorie de achiziţie de certificate verzi pentru anul 2017, după cum urmează:</w:t>
            </w:r>
          </w:p>
          <w:p w:rsidR="00B205E7" w:rsidRPr="006A2EE9" w:rsidRDefault="00B205E7" w:rsidP="00B205E7">
            <w:pPr>
              <w:spacing w:line="276" w:lineRule="auto"/>
              <w:jc w:val="both"/>
              <w:rPr>
                <w:bCs/>
              </w:rPr>
            </w:pPr>
            <w:r w:rsidRPr="006A2EE9">
              <w:rPr>
                <w:bCs/>
              </w:rPr>
              <w:t xml:space="preserve">a)pentru perioada cuprinsă între data de 1 ianuarie 2017 şi data intrării în vigoare a ordinului ANRE prevăzut la alin. (1), valoarea cotei anuale obligatorii de achiziţie de certificate verzi se stabileşte pe baza cantităţilor realizate de energie electrică din surse regenerabile şi a consumului final de energie electrică din perioada cuprinsă între data de 1 ianuarie 2017 şi data intrării în vigoare a ordinului ANRE prevăzut la alin. (1), în condiţiile art. 4 alin. (9) din Legea nr. 220/2008, republicată, cu modificările şi </w:t>
            </w:r>
            <w:r w:rsidRPr="006A2EE9">
              <w:rPr>
                <w:bCs/>
              </w:rPr>
              <w:lastRenderedPageBreak/>
              <w:t>completările ulterioare;</w:t>
            </w:r>
          </w:p>
          <w:p w:rsidR="00B205E7" w:rsidRPr="006A2EE9" w:rsidRDefault="00B205E7" w:rsidP="00B205E7">
            <w:pPr>
              <w:spacing w:line="276" w:lineRule="auto"/>
              <w:jc w:val="both"/>
              <w:rPr>
                <w:bCs/>
              </w:rPr>
            </w:pPr>
            <w:r w:rsidRPr="006A2EE9">
              <w:rPr>
                <w:bCs/>
              </w:rPr>
              <w:t>b)pentru perioada cuprinsă între data intrării în vigoare a ordinului ANRE prevăzut la alin. (1) şi data de 31 decembrie 2017, valoarea cotei anuale obligatorii de achiziţie de certificate verzi se stabileşte pe baza cantităţii statice de certificate verzi stabilite conform prevederilor alin. (1) şi a consumului final de energie electrică din perioada cuprinsă între data intrării în vigoare a ordinului ANRE prevăzut la alin. (1) şi data de 31 decembrie 2017, dar fără a depăşi impactul mediu la consumator de 11,1 euro/MWh stabilit având în vedere preţul mediu ponderat al tranzacţiilor din piaţa centralizată de certificate verzi, respectiv din piaţa anonimă spot a certificatelor verzi, după caz, din aceeaşi perioadă. Valoarea în lei se calculează la valoarea cursului mediu de schimb stabilit de Banca Naţională a României pentru perioada cuprinsă între data intrării în vigoare a ordinului ANRE prevăzut la alin. (1) şi data de 31 decembrie 2017.</w:t>
            </w:r>
          </w:p>
          <w:p w:rsidR="00B205E7" w:rsidRPr="00EB1EB2" w:rsidRDefault="00B205E7" w:rsidP="00B205E7">
            <w:pPr>
              <w:spacing w:line="276" w:lineRule="auto"/>
              <w:jc w:val="both"/>
              <w:rPr>
                <w:bCs/>
              </w:rPr>
            </w:pPr>
          </w:p>
        </w:tc>
        <w:tc>
          <w:tcPr>
            <w:tcW w:w="4310" w:type="dxa"/>
          </w:tcPr>
          <w:p w:rsidR="000A48F8" w:rsidRDefault="000A48F8" w:rsidP="000A48F8">
            <w:pPr>
              <w:spacing w:line="276" w:lineRule="auto"/>
              <w:jc w:val="both"/>
              <w:rPr>
                <w:b/>
              </w:rPr>
            </w:pPr>
            <w:r w:rsidRPr="002726B4">
              <w:rPr>
                <w:b/>
                <w:bCs/>
              </w:rPr>
              <w:lastRenderedPageBreak/>
              <w:t>1</w:t>
            </w:r>
            <w:r>
              <w:rPr>
                <w:b/>
                <w:bCs/>
              </w:rPr>
              <w:t>6</w:t>
            </w:r>
            <w:r w:rsidRPr="006A6E35">
              <w:rPr>
                <w:b/>
              </w:rPr>
              <w:t xml:space="preserve">. </w:t>
            </w:r>
            <w:r>
              <w:rPr>
                <w:b/>
              </w:rPr>
              <w:t>Articolul</w:t>
            </w:r>
            <w:r w:rsidRPr="006A6E35">
              <w:rPr>
                <w:b/>
              </w:rPr>
              <w:t xml:space="preserve">. </w:t>
            </w:r>
            <w:r w:rsidR="00770599">
              <w:rPr>
                <w:b/>
              </w:rPr>
              <w:t>V</w:t>
            </w:r>
            <w:r>
              <w:rPr>
                <w:b/>
              </w:rPr>
              <w:t>II</w:t>
            </w:r>
            <w:r w:rsidRPr="006A6E35">
              <w:rPr>
                <w:b/>
              </w:rPr>
              <w:t>I</w:t>
            </w:r>
            <w:r>
              <w:rPr>
                <w:b/>
              </w:rPr>
              <w:t xml:space="preserve"> se modifică și va avea </w:t>
            </w:r>
            <w:r w:rsidRPr="006A6E35">
              <w:rPr>
                <w:b/>
              </w:rPr>
              <w:t>următorul cuprins:</w:t>
            </w:r>
          </w:p>
          <w:p w:rsidR="00770599" w:rsidRPr="006A2EE9" w:rsidRDefault="00770599" w:rsidP="00770599">
            <w:pPr>
              <w:spacing w:line="276" w:lineRule="auto"/>
              <w:jc w:val="both"/>
              <w:rPr>
                <w:bCs/>
              </w:rPr>
            </w:pPr>
            <w:r w:rsidRPr="006A2EE9">
              <w:rPr>
                <w:bCs/>
              </w:rPr>
              <w:t>Art. VIII</w:t>
            </w:r>
          </w:p>
          <w:p w:rsidR="00B205E7" w:rsidRDefault="00B205E7" w:rsidP="000A48F8">
            <w:pPr>
              <w:spacing w:line="276" w:lineRule="auto"/>
              <w:jc w:val="both"/>
              <w:rPr>
                <w:bCs/>
              </w:rPr>
            </w:pPr>
            <w:r w:rsidRPr="006A2EE9">
              <w:rPr>
                <w:bCs/>
              </w:rPr>
              <w:t xml:space="preserve">(1)Până la data de 1 a lunii următoare intrării în vigoare a prezentei ordonanţe de urgenţă, ANRE va stabili prin ordin cota </w:t>
            </w:r>
            <w:r w:rsidRPr="006A2EE9">
              <w:rPr>
                <w:bCs/>
              </w:rPr>
              <w:lastRenderedPageBreak/>
              <w:t xml:space="preserve">anuală obligatorie de achiziţie de certificate verzi estimată aplicabilă de la data intrării în vigoare a acestuia, ţinând cont de cantitatea statică de certificate verzi şi consumul final de energie electrică estimat pentru anul 2017, fără a depăşi un impact mediu în factura consumatorului final de 11,1 euro/MWh. Cantitatea statică ce va fi luată în calculul acestei cote este egală cu produsul dintre cantitatea statică de CV stabilită la art. </w:t>
            </w:r>
            <w:r w:rsidRPr="006B0616">
              <w:rPr>
                <w:b/>
                <w:bCs/>
              </w:rPr>
              <w:t>V</w:t>
            </w:r>
            <w:r>
              <w:rPr>
                <w:b/>
                <w:bCs/>
              </w:rPr>
              <w:t>I</w:t>
            </w:r>
            <w:r w:rsidRPr="006B0616">
              <w:rPr>
                <w:b/>
                <w:bCs/>
              </w:rPr>
              <w:t>I</w:t>
            </w:r>
            <w:r w:rsidRPr="006A2EE9">
              <w:rPr>
                <w:bCs/>
              </w:rPr>
              <w:t xml:space="preserve"> şi numărul de zile rămase de la intrarea în vigoare a ordinului ANRE până la sfârşitul anului împărţit la 365 de zile.</w:t>
            </w:r>
          </w:p>
          <w:p w:rsidR="00B205E7" w:rsidRPr="006A2EE9" w:rsidRDefault="00B205E7" w:rsidP="00B205E7">
            <w:pPr>
              <w:spacing w:line="276" w:lineRule="auto"/>
              <w:jc w:val="both"/>
              <w:rPr>
                <w:bCs/>
              </w:rPr>
            </w:pPr>
          </w:p>
          <w:p w:rsidR="00B205E7" w:rsidRPr="00EB1EB2" w:rsidRDefault="00B205E7" w:rsidP="00B205E7">
            <w:pPr>
              <w:spacing w:line="276" w:lineRule="auto"/>
              <w:jc w:val="both"/>
              <w:rPr>
                <w:bCs/>
              </w:rPr>
            </w:pPr>
            <w:r>
              <w:t>Nemodificat</w:t>
            </w: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Pr="00EB1EB2" w:rsidRDefault="00B205E7" w:rsidP="00B205E7">
            <w:pPr>
              <w:spacing w:line="276" w:lineRule="auto"/>
            </w:pPr>
            <w:r>
              <w:t>- Eroare materială – referință greșita</w:t>
            </w:r>
          </w:p>
        </w:tc>
      </w:tr>
      <w:tr w:rsidR="00B205E7" w:rsidRPr="00AD1A83" w:rsidTr="00B66084">
        <w:tc>
          <w:tcPr>
            <w:tcW w:w="591" w:type="dxa"/>
          </w:tcPr>
          <w:p w:rsidR="00B205E7" w:rsidRPr="00AD1A83" w:rsidRDefault="00770599" w:rsidP="00B205E7">
            <w:pPr>
              <w:spacing w:line="276" w:lineRule="auto"/>
              <w:jc w:val="center"/>
            </w:pPr>
            <w:r>
              <w:lastRenderedPageBreak/>
              <w:t>46</w:t>
            </w:r>
          </w:p>
        </w:tc>
        <w:tc>
          <w:tcPr>
            <w:tcW w:w="4310" w:type="dxa"/>
          </w:tcPr>
          <w:p w:rsidR="00B205E7" w:rsidRPr="00EB1EB2" w:rsidRDefault="00B205E7" w:rsidP="00B205E7">
            <w:pPr>
              <w:spacing w:line="276" w:lineRule="auto"/>
              <w:jc w:val="both"/>
              <w:rPr>
                <w:bCs/>
              </w:rPr>
            </w:pPr>
          </w:p>
        </w:tc>
        <w:tc>
          <w:tcPr>
            <w:tcW w:w="4310" w:type="dxa"/>
          </w:tcPr>
          <w:p w:rsidR="00B205E7" w:rsidRPr="006A2EE9" w:rsidRDefault="00B205E7" w:rsidP="00B205E7">
            <w:pPr>
              <w:spacing w:line="276" w:lineRule="auto"/>
              <w:jc w:val="both"/>
              <w:rPr>
                <w:bCs/>
              </w:rPr>
            </w:pPr>
            <w:r w:rsidRPr="006A2EE9">
              <w:rPr>
                <w:bCs/>
              </w:rPr>
              <w:t>Art. IX</w:t>
            </w:r>
          </w:p>
          <w:p w:rsidR="00B205E7" w:rsidRPr="006A2EE9" w:rsidRDefault="00B205E7" w:rsidP="00B205E7">
            <w:pPr>
              <w:spacing w:line="276" w:lineRule="auto"/>
              <w:jc w:val="both"/>
              <w:rPr>
                <w:bCs/>
              </w:rPr>
            </w:pPr>
            <w:r w:rsidRPr="006A2EE9">
              <w:rPr>
                <w:bCs/>
              </w:rPr>
              <w:t xml:space="preserve">Certificatele verzi emise de operatorul de transport şi sistem începând cu data de întâi a lunii următoare intrării în vigoare a prezentei ordonanţe de urgenţă şi certificatele verzi amânate la </w:t>
            </w:r>
            <w:r w:rsidRPr="006A2EE9">
              <w:rPr>
                <w:bCs/>
              </w:rPr>
              <w:lastRenderedPageBreak/>
              <w:t>tranzacţionare începând cu 1 iulie 2013 sunt valabile şi se pot tranzacţiona până la data de 31 martie 2032.</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r>
              <w:lastRenderedPageBreak/>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t>47</w:t>
            </w:r>
          </w:p>
        </w:tc>
        <w:tc>
          <w:tcPr>
            <w:tcW w:w="4310" w:type="dxa"/>
          </w:tcPr>
          <w:p w:rsidR="00B205E7" w:rsidRPr="00EB1EB2" w:rsidRDefault="00B205E7" w:rsidP="00B205E7">
            <w:pPr>
              <w:spacing w:line="276" w:lineRule="auto"/>
              <w:jc w:val="both"/>
              <w:rPr>
                <w:bCs/>
              </w:rPr>
            </w:pPr>
          </w:p>
        </w:tc>
        <w:tc>
          <w:tcPr>
            <w:tcW w:w="4310" w:type="dxa"/>
          </w:tcPr>
          <w:p w:rsidR="00B205E7" w:rsidRPr="006A2EE9" w:rsidRDefault="00B205E7" w:rsidP="00B205E7">
            <w:pPr>
              <w:spacing w:line="276" w:lineRule="auto"/>
              <w:jc w:val="both"/>
              <w:rPr>
                <w:bCs/>
              </w:rPr>
            </w:pPr>
            <w:r w:rsidRPr="006A2EE9">
              <w:rPr>
                <w:bCs/>
              </w:rPr>
              <w:t>Art. X</w:t>
            </w:r>
          </w:p>
          <w:p w:rsidR="00B205E7" w:rsidRPr="006A2EE9" w:rsidRDefault="00B205E7" w:rsidP="00B205E7">
            <w:pPr>
              <w:spacing w:line="276" w:lineRule="auto"/>
              <w:jc w:val="both"/>
              <w:rPr>
                <w:bCs/>
              </w:rPr>
            </w:pPr>
            <w:r w:rsidRPr="006A2EE9">
              <w:rPr>
                <w:bCs/>
              </w:rPr>
              <w:t>Începând cu data intrării în vigoare a prezentei ordonanţe de urgenţă contractele bilaterale ce se vor încheia pe piaţa contractelor bilaterale a certificatelor verzi pot avea o durată maximă de valabilitate până la data de 31 august 2017.</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r>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t>48</w:t>
            </w:r>
          </w:p>
        </w:tc>
        <w:tc>
          <w:tcPr>
            <w:tcW w:w="4310" w:type="dxa"/>
          </w:tcPr>
          <w:p w:rsidR="00B205E7" w:rsidRPr="00EB1EB2" w:rsidRDefault="00B205E7" w:rsidP="00B205E7">
            <w:pPr>
              <w:spacing w:line="276" w:lineRule="auto"/>
              <w:jc w:val="both"/>
              <w:rPr>
                <w:bCs/>
              </w:rPr>
            </w:pPr>
          </w:p>
        </w:tc>
        <w:tc>
          <w:tcPr>
            <w:tcW w:w="4310" w:type="dxa"/>
          </w:tcPr>
          <w:p w:rsidR="00B205E7" w:rsidRPr="006A2EE9" w:rsidRDefault="00B205E7" w:rsidP="00B205E7">
            <w:pPr>
              <w:spacing w:line="276" w:lineRule="auto"/>
              <w:jc w:val="both"/>
              <w:rPr>
                <w:bCs/>
              </w:rPr>
            </w:pPr>
            <w:r w:rsidRPr="006A2EE9">
              <w:rPr>
                <w:bCs/>
              </w:rPr>
              <w:t>Art. XI</w:t>
            </w:r>
          </w:p>
          <w:p w:rsidR="00B205E7" w:rsidRPr="006A2EE9" w:rsidRDefault="00B205E7" w:rsidP="00B205E7">
            <w:pPr>
              <w:spacing w:line="276" w:lineRule="auto"/>
              <w:jc w:val="both"/>
              <w:rPr>
                <w:bCs/>
              </w:rPr>
            </w:pPr>
            <w:r w:rsidRPr="006A2EE9">
              <w:rPr>
                <w:bCs/>
              </w:rPr>
              <w:t>(1)</w:t>
            </w:r>
            <w:r>
              <w:rPr>
                <w:bCs/>
              </w:rPr>
              <w:t xml:space="preserve"> </w:t>
            </w:r>
            <w:r w:rsidRPr="006A2EE9">
              <w:rPr>
                <w:bCs/>
              </w:rPr>
              <w:t>Contractele bilaterale de vânzare-cumpărare a certificatelor verzi încheiate înainte de intrarea în vigoare a prezentei ordonanţe de urgenţă produc efecte juridice până la data expirării acestora, fără posibilitate de prelungire.</w:t>
            </w:r>
          </w:p>
          <w:p w:rsidR="00B205E7" w:rsidRPr="006A2EE9" w:rsidRDefault="00B205E7" w:rsidP="00B205E7">
            <w:pPr>
              <w:spacing w:line="276" w:lineRule="auto"/>
              <w:jc w:val="both"/>
              <w:rPr>
                <w:bCs/>
              </w:rPr>
            </w:pPr>
            <w:r w:rsidRPr="006A2EE9">
              <w:rPr>
                <w:bCs/>
              </w:rPr>
              <w:t>(2)</w:t>
            </w:r>
            <w:r>
              <w:rPr>
                <w:bCs/>
              </w:rPr>
              <w:t xml:space="preserve"> </w:t>
            </w:r>
            <w:r w:rsidRPr="006A2EE9">
              <w:rPr>
                <w:bCs/>
              </w:rPr>
              <w:t>Începând cu data intrării în vigoare a prezentei ordonanţe de urgenţă este interzisă încheierea de acte adiţionale la contractele bilaterale, pentru majorarea numărului de certificate verzi tranzacţionate prin acestea.</w:t>
            </w:r>
          </w:p>
          <w:p w:rsidR="00B205E7" w:rsidRPr="00EB1EB2" w:rsidRDefault="00B205E7" w:rsidP="00B205E7">
            <w:pPr>
              <w:spacing w:line="276" w:lineRule="auto"/>
              <w:jc w:val="both"/>
              <w:rPr>
                <w:bCs/>
              </w:rPr>
            </w:pPr>
          </w:p>
        </w:tc>
        <w:tc>
          <w:tcPr>
            <w:tcW w:w="4310" w:type="dxa"/>
          </w:tcPr>
          <w:p w:rsidR="00B205E7" w:rsidRPr="004415D8" w:rsidRDefault="00B205E7" w:rsidP="00B205E7">
            <w:pPr>
              <w:spacing w:line="276" w:lineRule="auto"/>
              <w:jc w:val="both"/>
              <w:rPr>
                <w:color w:val="FF0000"/>
              </w:rPr>
            </w:pPr>
            <w:r>
              <w:t>Nemodificat</w:t>
            </w:r>
          </w:p>
        </w:tc>
        <w:tc>
          <w:tcPr>
            <w:tcW w:w="2214" w:type="dxa"/>
          </w:tcPr>
          <w:p w:rsidR="00B205E7" w:rsidRPr="004415D8" w:rsidRDefault="00B205E7" w:rsidP="00B205E7">
            <w:pPr>
              <w:spacing w:line="276" w:lineRule="auto"/>
              <w:rPr>
                <w:color w:val="FF0000"/>
              </w:rPr>
            </w:pPr>
          </w:p>
        </w:tc>
      </w:tr>
      <w:tr w:rsidR="00B205E7" w:rsidRPr="00AD1A83" w:rsidTr="00B66084">
        <w:tc>
          <w:tcPr>
            <w:tcW w:w="591" w:type="dxa"/>
          </w:tcPr>
          <w:p w:rsidR="00B205E7" w:rsidRPr="00AD1A83" w:rsidRDefault="00770599" w:rsidP="00B205E7">
            <w:pPr>
              <w:spacing w:line="276" w:lineRule="auto"/>
              <w:jc w:val="center"/>
            </w:pPr>
            <w:r>
              <w:t>49</w:t>
            </w:r>
          </w:p>
        </w:tc>
        <w:tc>
          <w:tcPr>
            <w:tcW w:w="4310" w:type="dxa"/>
          </w:tcPr>
          <w:p w:rsidR="00B205E7" w:rsidRPr="00EB1EB2" w:rsidRDefault="00B205E7" w:rsidP="00B205E7">
            <w:pPr>
              <w:spacing w:line="276" w:lineRule="auto"/>
              <w:jc w:val="both"/>
              <w:rPr>
                <w:bCs/>
              </w:rPr>
            </w:pPr>
          </w:p>
        </w:tc>
        <w:tc>
          <w:tcPr>
            <w:tcW w:w="4310" w:type="dxa"/>
          </w:tcPr>
          <w:p w:rsidR="00770599" w:rsidRDefault="00770599" w:rsidP="00B205E7">
            <w:pPr>
              <w:spacing w:line="276" w:lineRule="auto"/>
              <w:jc w:val="both"/>
              <w:rPr>
                <w:bCs/>
              </w:rPr>
            </w:pPr>
          </w:p>
          <w:p w:rsidR="00770599" w:rsidRDefault="00770599" w:rsidP="00B205E7">
            <w:pPr>
              <w:spacing w:line="276" w:lineRule="auto"/>
              <w:jc w:val="both"/>
              <w:rPr>
                <w:bCs/>
              </w:rPr>
            </w:pPr>
          </w:p>
          <w:p w:rsidR="00B205E7" w:rsidRPr="006A2EE9" w:rsidRDefault="00B205E7" w:rsidP="00B205E7">
            <w:pPr>
              <w:spacing w:line="276" w:lineRule="auto"/>
              <w:jc w:val="both"/>
              <w:rPr>
                <w:bCs/>
              </w:rPr>
            </w:pPr>
            <w:r w:rsidRPr="006A2EE9">
              <w:rPr>
                <w:bCs/>
              </w:rPr>
              <w:t>Art. XII</w:t>
            </w:r>
          </w:p>
          <w:p w:rsidR="00B205E7" w:rsidRPr="006A2EE9" w:rsidRDefault="00B205E7" w:rsidP="00B205E7">
            <w:pPr>
              <w:spacing w:line="276" w:lineRule="auto"/>
              <w:jc w:val="both"/>
              <w:rPr>
                <w:bCs/>
              </w:rPr>
            </w:pPr>
            <w:r w:rsidRPr="006A2EE9">
              <w:rPr>
                <w:bCs/>
              </w:rPr>
              <w:t xml:space="preserve">(1)Începând cu data de 1 septembrie 2017 tranzacţionarea certificatelor verzi este </w:t>
            </w:r>
            <w:r w:rsidRPr="006A2EE9">
              <w:rPr>
                <w:bCs/>
              </w:rPr>
              <w:lastRenderedPageBreak/>
              <w:t xml:space="preserve">permisă numai producătorilor de energie electrică din surse regenerabile de energie şi operatorilor economici care au obligaţia prevăzută la art. 8 alin. (1) din Legea nr. 220/2008, republicată, cu modificările şi completările ulterioare, în mod transparent, centralizat şi nediscriminatoriu pe pieţele centralizate anonime </w:t>
            </w:r>
            <w:r w:rsidRPr="008658E2">
              <w:rPr>
                <w:b/>
                <w:bCs/>
              </w:rPr>
              <w:t>şi/sau pe piaţa centralizată pentru energia electrică din surse regenerabile susţinută prin certificate verzi</w:t>
            </w:r>
            <w:r w:rsidRPr="006A2EE9">
              <w:rPr>
                <w:bCs/>
              </w:rPr>
              <w:t xml:space="preserve"> administrate de OPCOM.</w:t>
            </w:r>
          </w:p>
          <w:p w:rsidR="00B205E7" w:rsidRDefault="00B205E7" w:rsidP="00B205E7">
            <w:pPr>
              <w:spacing w:line="276" w:lineRule="auto"/>
              <w:jc w:val="both"/>
              <w:rPr>
                <w:bCs/>
              </w:rPr>
            </w:pPr>
            <w:r w:rsidRPr="006A2EE9">
              <w:rPr>
                <w:bCs/>
              </w:rPr>
              <w:t>(2)Prin excepţie de la prevederile alin. (1) pot tranzacţiona în calitate de cumpărători, pe piaţa centralizată pentru energia electrică susţinută prin certificate verzi, toţi furnizorii de energie electrică.</w:t>
            </w:r>
          </w:p>
          <w:p w:rsidR="00B205E7" w:rsidRPr="00EB1EB2" w:rsidRDefault="00B205E7" w:rsidP="00B205E7">
            <w:pPr>
              <w:spacing w:line="276" w:lineRule="auto"/>
              <w:jc w:val="both"/>
              <w:rPr>
                <w:bCs/>
              </w:rPr>
            </w:pPr>
          </w:p>
        </w:tc>
        <w:tc>
          <w:tcPr>
            <w:tcW w:w="4310" w:type="dxa"/>
          </w:tcPr>
          <w:p w:rsidR="00770599" w:rsidRDefault="00770599" w:rsidP="00770599">
            <w:pPr>
              <w:spacing w:line="276" w:lineRule="auto"/>
              <w:jc w:val="both"/>
              <w:rPr>
                <w:bCs/>
              </w:rPr>
            </w:pPr>
            <w:r w:rsidRPr="002726B4">
              <w:rPr>
                <w:b/>
                <w:bCs/>
              </w:rPr>
              <w:lastRenderedPageBreak/>
              <w:t>1</w:t>
            </w:r>
            <w:r>
              <w:rPr>
                <w:b/>
                <w:bCs/>
              </w:rPr>
              <w:t>7</w:t>
            </w:r>
            <w:r w:rsidRPr="006A6E35">
              <w:rPr>
                <w:b/>
              </w:rPr>
              <w:t xml:space="preserve">. </w:t>
            </w:r>
            <w:r>
              <w:rPr>
                <w:b/>
              </w:rPr>
              <w:t>Articolul</w:t>
            </w:r>
            <w:r w:rsidRPr="006A6E35">
              <w:rPr>
                <w:b/>
              </w:rPr>
              <w:t xml:space="preserve">. </w:t>
            </w:r>
            <w:r>
              <w:rPr>
                <w:b/>
              </w:rPr>
              <w:t>XI</w:t>
            </w:r>
            <w:r w:rsidRPr="006A6E35">
              <w:rPr>
                <w:b/>
              </w:rPr>
              <w:t>I</w:t>
            </w:r>
            <w:r>
              <w:rPr>
                <w:b/>
              </w:rPr>
              <w:t xml:space="preserve"> se modifică și va avea </w:t>
            </w:r>
            <w:r w:rsidRPr="006A6E35">
              <w:rPr>
                <w:b/>
              </w:rPr>
              <w:t>următorul cuprins:</w:t>
            </w:r>
          </w:p>
          <w:p w:rsidR="00B205E7" w:rsidRPr="00B04798" w:rsidRDefault="00B205E7" w:rsidP="00B205E7">
            <w:pPr>
              <w:spacing w:line="276" w:lineRule="auto"/>
              <w:jc w:val="both"/>
              <w:rPr>
                <w:bCs/>
              </w:rPr>
            </w:pPr>
            <w:r w:rsidRPr="00B04798">
              <w:rPr>
                <w:bCs/>
              </w:rPr>
              <w:t>Art. XII</w:t>
            </w:r>
          </w:p>
          <w:p w:rsidR="00B205E7" w:rsidRDefault="00B205E7" w:rsidP="00B205E7">
            <w:pPr>
              <w:spacing w:line="276" w:lineRule="auto"/>
              <w:jc w:val="both"/>
              <w:rPr>
                <w:bCs/>
              </w:rPr>
            </w:pPr>
            <w:r w:rsidRPr="006A2EE9">
              <w:rPr>
                <w:bCs/>
              </w:rPr>
              <w:t xml:space="preserve">(1)Începând cu data de 1 septembrie 2017 tranzacţionarea certificatelor verzi este </w:t>
            </w:r>
            <w:r w:rsidRPr="006A2EE9">
              <w:rPr>
                <w:bCs/>
              </w:rPr>
              <w:lastRenderedPageBreak/>
              <w:t>permisă numai producătorilor de energie electrică din surse regenerabile de energie şi operatorilor economici care au obligaţia prevăzută la art. 8 alin. (1) din Legea nr. 220/2008, republicată, cu modificările şi completările ulterioare, în mod transparent, centralizat şi nediscriminatoriu pe pieţele centralizate anonime administrate de OPCOM.</w:t>
            </w:r>
          </w:p>
          <w:p w:rsidR="00B205E7" w:rsidRDefault="00B205E7" w:rsidP="00B205E7">
            <w:pPr>
              <w:spacing w:line="276" w:lineRule="auto"/>
              <w:jc w:val="both"/>
              <w:rPr>
                <w:bCs/>
              </w:rPr>
            </w:pPr>
          </w:p>
          <w:p w:rsidR="00B205E7" w:rsidRDefault="00B205E7" w:rsidP="00B205E7">
            <w:pPr>
              <w:spacing w:line="276" w:lineRule="auto"/>
              <w:jc w:val="both"/>
              <w:rPr>
                <w:bCs/>
              </w:rPr>
            </w:pPr>
          </w:p>
          <w:p w:rsidR="00B205E7" w:rsidRPr="006A2EE9" w:rsidRDefault="00B205E7" w:rsidP="00B205E7">
            <w:pPr>
              <w:spacing w:line="276" w:lineRule="auto"/>
              <w:jc w:val="both"/>
              <w:rPr>
                <w:bCs/>
              </w:rPr>
            </w:pPr>
          </w:p>
          <w:p w:rsidR="00B205E7" w:rsidRPr="00EB1EB2" w:rsidRDefault="00B205E7" w:rsidP="00B205E7">
            <w:pPr>
              <w:spacing w:line="276" w:lineRule="auto"/>
              <w:jc w:val="both"/>
              <w:rPr>
                <w:bCs/>
              </w:rPr>
            </w:pPr>
            <w:r>
              <w:rPr>
                <w:bCs/>
              </w:rPr>
              <w:t>Nemodificat</w:t>
            </w: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Pr="00496927" w:rsidRDefault="00B205E7" w:rsidP="00B205E7">
            <w:pPr>
              <w:jc w:val="both"/>
              <w:rPr>
                <w:sz w:val="20"/>
                <w:szCs w:val="20"/>
              </w:rPr>
            </w:pPr>
            <w:r w:rsidRPr="00496927">
              <w:rPr>
                <w:sz w:val="20"/>
                <w:szCs w:val="20"/>
              </w:rPr>
              <w:t>Pentru corelare cu propunerea de la pct. 1 din tabel.</w:t>
            </w:r>
          </w:p>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lastRenderedPageBreak/>
              <w:t>50</w:t>
            </w:r>
          </w:p>
        </w:tc>
        <w:tc>
          <w:tcPr>
            <w:tcW w:w="4310" w:type="dxa"/>
          </w:tcPr>
          <w:p w:rsidR="00B205E7" w:rsidRPr="00EB1EB2" w:rsidRDefault="00B205E7" w:rsidP="00B205E7">
            <w:pPr>
              <w:spacing w:line="276" w:lineRule="auto"/>
              <w:jc w:val="both"/>
              <w:rPr>
                <w:bCs/>
              </w:rPr>
            </w:pPr>
          </w:p>
        </w:tc>
        <w:tc>
          <w:tcPr>
            <w:tcW w:w="4310" w:type="dxa"/>
          </w:tcPr>
          <w:p w:rsidR="00B205E7" w:rsidRPr="006A2EE9" w:rsidRDefault="00B205E7" w:rsidP="00B205E7">
            <w:pPr>
              <w:spacing w:line="276" w:lineRule="auto"/>
              <w:jc w:val="both"/>
              <w:rPr>
                <w:bCs/>
              </w:rPr>
            </w:pPr>
            <w:r w:rsidRPr="006A2EE9">
              <w:rPr>
                <w:bCs/>
              </w:rPr>
              <w:t>Art. XIII</w:t>
            </w:r>
          </w:p>
          <w:p w:rsidR="00B205E7" w:rsidRPr="006A2EE9" w:rsidRDefault="00B205E7" w:rsidP="00B205E7">
            <w:pPr>
              <w:spacing w:line="276" w:lineRule="auto"/>
              <w:jc w:val="both"/>
              <w:rPr>
                <w:bCs/>
              </w:rPr>
            </w:pPr>
            <w:r w:rsidRPr="006A2EE9">
              <w:rPr>
                <w:bCs/>
              </w:rPr>
              <w:t>(1)De la data intrării în vigoare a prezentei ordonanţe de urgenţă până la 31 martie 2032, valoarea de tranzacţionare a certificatelor verzi pe pieţele menţionate la art. 10 alin. (1) din Legea nr. 220/2008, republicată, cu modificările şi completările ulterioare, se modifică şi se încadrează între:</w:t>
            </w:r>
          </w:p>
          <w:p w:rsidR="00B205E7" w:rsidRPr="006A2EE9" w:rsidRDefault="00B205E7" w:rsidP="00B205E7">
            <w:pPr>
              <w:spacing w:line="276" w:lineRule="auto"/>
              <w:jc w:val="both"/>
              <w:rPr>
                <w:bCs/>
              </w:rPr>
            </w:pPr>
            <w:r w:rsidRPr="006A2EE9">
              <w:rPr>
                <w:bCs/>
              </w:rPr>
              <w:t>a)o valoare minimă de tranzacţionare de 29,4 euro/certificat; şi</w:t>
            </w:r>
          </w:p>
          <w:p w:rsidR="00B205E7" w:rsidRPr="006A2EE9" w:rsidRDefault="00B205E7" w:rsidP="00B205E7">
            <w:pPr>
              <w:spacing w:line="276" w:lineRule="auto"/>
              <w:jc w:val="both"/>
              <w:rPr>
                <w:bCs/>
              </w:rPr>
            </w:pPr>
            <w:r w:rsidRPr="006A2EE9">
              <w:rPr>
                <w:bCs/>
              </w:rPr>
              <w:t>b)o valoare maximă de tranzacţionare de 35 euro/certificat.</w:t>
            </w:r>
          </w:p>
          <w:p w:rsidR="00B205E7" w:rsidRPr="006A2EE9" w:rsidRDefault="00B205E7" w:rsidP="00B205E7">
            <w:pPr>
              <w:spacing w:line="276" w:lineRule="auto"/>
              <w:jc w:val="both"/>
              <w:rPr>
                <w:bCs/>
              </w:rPr>
            </w:pPr>
            <w:r w:rsidRPr="006A2EE9">
              <w:rPr>
                <w:bCs/>
              </w:rPr>
              <w:t xml:space="preserve">(2)Pentru perioada prevăzută la alin. (1), </w:t>
            </w:r>
            <w:r w:rsidRPr="006A2EE9">
              <w:rPr>
                <w:bCs/>
              </w:rPr>
              <w:lastRenderedPageBreak/>
              <w:t>valoarea în lei se calculează la valoarea cursului mediu de schimb stabilit de Banca Naţională a României pentru anul precedent şi se publică de către OPCOM pe site-ul propriu, în ziua lucrătoare următoare zilei în care BNR publică cursul mediu de schimb pentru anul precedent.</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r>
              <w:lastRenderedPageBreak/>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t>51</w:t>
            </w:r>
          </w:p>
        </w:tc>
        <w:tc>
          <w:tcPr>
            <w:tcW w:w="4310" w:type="dxa"/>
          </w:tcPr>
          <w:p w:rsidR="00B205E7" w:rsidRPr="00EB1EB2" w:rsidRDefault="00B205E7" w:rsidP="00B205E7">
            <w:pPr>
              <w:spacing w:line="276" w:lineRule="auto"/>
              <w:jc w:val="both"/>
              <w:rPr>
                <w:bCs/>
              </w:rPr>
            </w:pPr>
          </w:p>
        </w:tc>
        <w:tc>
          <w:tcPr>
            <w:tcW w:w="4310" w:type="dxa"/>
          </w:tcPr>
          <w:p w:rsidR="00B205E7" w:rsidRPr="00254327" w:rsidRDefault="00B205E7" w:rsidP="00B205E7">
            <w:pPr>
              <w:spacing w:line="276" w:lineRule="auto"/>
              <w:jc w:val="both"/>
              <w:rPr>
                <w:bCs/>
                <w:highlight w:val="yellow"/>
              </w:rPr>
            </w:pPr>
            <w:r w:rsidRPr="00254327">
              <w:rPr>
                <w:bCs/>
                <w:highlight w:val="yellow"/>
              </w:rPr>
              <w:t>Art. XIV</w:t>
            </w:r>
          </w:p>
          <w:p w:rsidR="00B205E7" w:rsidRPr="006A2EE9" w:rsidRDefault="00B205E7" w:rsidP="00B205E7">
            <w:pPr>
              <w:spacing w:line="276" w:lineRule="auto"/>
              <w:jc w:val="both"/>
              <w:rPr>
                <w:bCs/>
              </w:rPr>
            </w:pPr>
            <w:r w:rsidRPr="00254327">
              <w:rPr>
                <w:bCs/>
                <w:highlight w:val="yellow"/>
              </w:rPr>
              <w:t>Ministerul Finanţelor Publice elaborează şi supune spre aprobare Guvernului cadrul legal necesar pentru a asigura comercializarea energiei electrice produse şi livrate în reţeaua electrică de centralele electrice aparţinând persoanelor fizice prevăzute la art. 14 alin. (6) din Legea nr. 220/2008, republicată, cu modificările şi completările ulterioare, în termen de 150 de zile de la data intrării în vigoare a prezentei ordonanţe de urgenţă.</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r>
              <w:t>Nemodificat</w:t>
            </w:r>
          </w:p>
        </w:tc>
        <w:tc>
          <w:tcPr>
            <w:tcW w:w="2214" w:type="dxa"/>
          </w:tcPr>
          <w:p w:rsidR="00B205E7" w:rsidRDefault="00B205E7" w:rsidP="00B205E7">
            <w:pPr>
              <w:spacing w:line="276" w:lineRule="auto"/>
              <w:rPr>
                <w:highlight w:val="yellow"/>
              </w:rPr>
            </w:pPr>
            <w:r w:rsidRPr="00254327">
              <w:rPr>
                <w:highlight w:val="yellow"/>
              </w:rPr>
              <w:t>MFP prin adresa 4c-3/263 10.07.2017 cere să fie eliminat acest articol deoarece MFP nu are competen</w:t>
            </w:r>
            <w:r>
              <w:rPr>
                <w:highlight w:val="yellow"/>
              </w:rPr>
              <w:t>ț</w:t>
            </w:r>
            <w:r w:rsidRPr="00254327">
              <w:rPr>
                <w:highlight w:val="yellow"/>
              </w:rPr>
              <w:t>e sa elaboreze cadrul legal pentru asigurarea comercializarii energiei electrice produse si livrate in reteaua electrica de centralele electrice apartinand persoanelor fizice prevazute la art.14 alin.(6) din L220/2008</w:t>
            </w:r>
          </w:p>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t>52</w:t>
            </w:r>
          </w:p>
        </w:tc>
        <w:tc>
          <w:tcPr>
            <w:tcW w:w="4310" w:type="dxa"/>
          </w:tcPr>
          <w:p w:rsidR="00B205E7" w:rsidRPr="00EB1EB2" w:rsidRDefault="00B205E7" w:rsidP="00B205E7">
            <w:pPr>
              <w:spacing w:line="276" w:lineRule="auto"/>
              <w:jc w:val="both"/>
              <w:rPr>
                <w:bCs/>
              </w:rPr>
            </w:pPr>
          </w:p>
        </w:tc>
        <w:tc>
          <w:tcPr>
            <w:tcW w:w="4310" w:type="dxa"/>
          </w:tcPr>
          <w:p w:rsidR="00B205E7" w:rsidRPr="006A2EE9" w:rsidRDefault="00B205E7" w:rsidP="00B205E7">
            <w:pPr>
              <w:spacing w:line="276" w:lineRule="auto"/>
              <w:jc w:val="both"/>
              <w:rPr>
                <w:bCs/>
              </w:rPr>
            </w:pPr>
            <w:r w:rsidRPr="006A2EE9">
              <w:rPr>
                <w:bCs/>
              </w:rPr>
              <w:t>Art. XV</w:t>
            </w:r>
          </w:p>
          <w:p w:rsidR="00B205E7" w:rsidRPr="006A2EE9" w:rsidRDefault="00B205E7" w:rsidP="00B205E7">
            <w:pPr>
              <w:spacing w:line="276" w:lineRule="auto"/>
              <w:jc w:val="both"/>
              <w:rPr>
                <w:bCs/>
              </w:rPr>
            </w:pPr>
            <w:r w:rsidRPr="006A2EE9">
              <w:rPr>
                <w:bCs/>
              </w:rPr>
              <w:t xml:space="preserve">Până la înfiinţarea pieţei centralizate anonime a certificatelor verzi, în factura </w:t>
            </w:r>
            <w:r w:rsidRPr="006A2EE9">
              <w:rPr>
                <w:bCs/>
              </w:rPr>
              <w:lastRenderedPageBreak/>
              <w:t>de energie electrică transmisă consumatorilor finali, preţul certificatelor verzi va fi calculat ca preţ mediu ponderat al tranzacţiilor din piaţa centralizată a certificatelor verzi din luna anterioară lunii de facturare sau ultima medie ponderată lunară disponibilă.</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r>
              <w:lastRenderedPageBreak/>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t>53</w:t>
            </w:r>
          </w:p>
        </w:tc>
        <w:tc>
          <w:tcPr>
            <w:tcW w:w="4310" w:type="dxa"/>
          </w:tcPr>
          <w:p w:rsidR="00B205E7" w:rsidRPr="00EB1EB2" w:rsidRDefault="00B205E7" w:rsidP="00B205E7">
            <w:pPr>
              <w:spacing w:line="276" w:lineRule="auto"/>
              <w:jc w:val="both"/>
              <w:rPr>
                <w:bCs/>
              </w:rPr>
            </w:pPr>
          </w:p>
        </w:tc>
        <w:tc>
          <w:tcPr>
            <w:tcW w:w="4310" w:type="dxa"/>
          </w:tcPr>
          <w:p w:rsidR="00770599" w:rsidRDefault="00770599" w:rsidP="00B205E7">
            <w:pPr>
              <w:spacing w:line="276" w:lineRule="auto"/>
              <w:jc w:val="both"/>
              <w:rPr>
                <w:bCs/>
              </w:rPr>
            </w:pPr>
          </w:p>
          <w:p w:rsidR="00770599" w:rsidRDefault="00770599" w:rsidP="00B205E7">
            <w:pPr>
              <w:spacing w:line="276" w:lineRule="auto"/>
              <w:jc w:val="both"/>
              <w:rPr>
                <w:bCs/>
              </w:rPr>
            </w:pPr>
          </w:p>
          <w:p w:rsidR="00B205E7" w:rsidRPr="006A2EE9" w:rsidRDefault="00B205E7" w:rsidP="00B205E7">
            <w:pPr>
              <w:spacing w:line="276" w:lineRule="auto"/>
              <w:jc w:val="both"/>
              <w:rPr>
                <w:bCs/>
              </w:rPr>
            </w:pPr>
            <w:r w:rsidRPr="006A2EE9">
              <w:rPr>
                <w:bCs/>
              </w:rPr>
              <w:t>Art. XVI</w:t>
            </w:r>
          </w:p>
          <w:p w:rsidR="00B205E7" w:rsidRPr="006A2EE9" w:rsidRDefault="00B205E7" w:rsidP="00B205E7">
            <w:pPr>
              <w:spacing w:line="276" w:lineRule="auto"/>
              <w:jc w:val="both"/>
              <w:rPr>
                <w:bCs/>
              </w:rPr>
            </w:pPr>
            <w:r w:rsidRPr="006A2EE9">
              <w:rPr>
                <w:bCs/>
              </w:rPr>
              <w:t>Certificatele verzi emise după data intrării în vigoare a prezentei ordonanţe de urgenţă dobândesc valoare în momentul tranzacţionării, iar cele emise anterior au regimul juridic stabilit de legislaţia în vigoare la momentul emiterii acestora.</w:t>
            </w:r>
          </w:p>
          <w:p w:rsidR="00B205E7" w:rsidRPr="006A2EE9" w:rsidRDefault="00B205E7" w:rsidP="00B205E7">
            <w:pPr>
              <w:spacing w:line="276" w:lineRule="auto"/>
              <w:jc w:val="both"/>
              <w:rPr>
                <w:bCs/>
              </w:rPr>
            </w:pPr>
          </w:p>
        </w:tc>
        <w:tc>
          <w:tcPr>
            <w:tcW w:w="4310" w:type="dxa"/>
          </w:tcPr>
          <w:p w:rsidR="00770599" w:rsidRDefault="00770599" w:rsidP="00770599">
            <w:pPr>
              <w:spacing w:line="276" w:lineRule="auto"/>
              <w:jc w:val="both"/>
              <w:rPr>
                <w:bCs/>
              </w:rPr>
            </w:pPr>
            <w:r w:rsidRPr="002726B4">
              <w:rPr>
                <w:b/>
                <w:bCs/>
              </w:rPr>
              <w:t>1</w:t>
            </w:r>
            <w:r>
              <w:rPr>
                <w:b/>
                <w:bCs/>
              </w:rPr>
              <w:t>8</w:t>
            </w:r>
            <w:r w:rsidRPr="006A6E35">
              <w:rPr>
                <w:b/>
              </w:rPr>
              <w:t xml:space="preserve">. </w:t>
            </w:r>
            <w:r>
              <w:rPr>
                <w:b/>
              </w:rPr>
              <w:t>Articolul</w:t>
            </w:r>
            <w:r w:rsidRPr="006A6E35">
              <w:rPr>
                <w:b/>
              </w:rPr>
              <w:t xml:space="preserve">. </w:t>
            </w:r>
            <w:r>
              <w:rPr>
                <w:b/>
              </w:rPr>
              <w:t>XV</w:t>
            </w:r>
            <w:r w:rsidRPr="006A6E35">
              <w:rPr>
                <w:b/>
              </w:rPr>
              <w:t>I</w:t>
            </w:r>
            <w:r>
              <w:rPr>
                <w:b/>
              </w:rPr>
              <w:t xml:space="preserve"> se modifică și va avea </w:t>
            </w:r>
            <w:r w:rsidRPr="006A6E35">
              <w:rPr>
                <w:b/>
              </w:rPr>
              <w:t>următorul cuprins:</w:t>
            </w:r>
          </w:p>
          <w:p w:rsidR="00B205E7" w:rsidRPr="006A2EE9" w:rsidRDefault="00B205E7" w:rsidP="00B205E7">
            <w:pPr>
              <w:spacing w:line="276" w:lineRule="auto"/>
              <w:jc w:val="both"/>
              <w:rPr>
                <w:bCs/>
              </w:rPr>
            </w:pPr>
            <w:r w:rsidRPr="006A2EE9">
              <w:rPr>
                <w:bCs/>
              </w:rPr>
              <w:t>Art. XVI</w:t>
            </w:r>
          </w:p>
          <w:p w:rsidR="00B205E7" w:rsidRDefault="00B205E7" w:rsidP="00B205E7">
            <w:pPr>
              <w:spacing w:line="276" w:lineRule="auto"/>
              <w:jc w:val="both"/>
              <w:rPr>
                <w:lang w:val="it-IT"/>
              </w:rPr>
            </w:pPr>
            <w:r w:rsidRPr="00B04798">
              <w:rPr>
                <w:lang w:val="it-IT"/>
              </w:rPr>
              <w:t xml:space="preserve">Certificatele verzi emise după data intrării în vigoare a prezentei ordonanţe de urgenţă dobândesc valoare în momentul tranzacţionării, iar cele emise anterior au regimul juridic stabilit de legislaţia în vigoare la momentul emiterii acestora </w:t>
            </w:r>
            <w:r w:rsidRPr="00B04798">
              <w:rPr>
                <w:b/>
                <w:lang w:val="it-IT"/>
              </w:rPr>
              <w:t>în ceea ce privește modul de înregistrare în contabilitate</w:t>
            </w:r>
            <w:r w:rsidRPr="00B04798">
              <w:rPr>
                <w:lang w:val="it-IT"/>
              </w:rPr>
              <w:t>.</w:t>
            </w:r>
          </w:p>
          <w:p w:rsidR="00B205E7" w:rsidRPr="00EB1EB2" w:rsidRDefault="00B205E7" w:rsidP="00B205E7">
            <w:pPr>
              <w:spacing w:line="276" w:lineRule="auto"/>
              <w:jc w:val="both"/>
            </w:pPr>
          </w:p>
        </w:tc>
        <w:tc>
          <w:tcPr>
            <w:tcW w:w="2214" w:type="dxa"/>
          </w:tcPr>
          <w:p w:rsidR="00B205E7" w:rsidRPr="00496927" w:rsidRDefault="00B205E7" w:rsidP="00B205E7">
            <w:pPr>
              <w:jc w:val="both"/>
              <w:rPr>
                <w:sz w:val="20"/>
                <w:szCs w:val="20"/>
              </w:rPr>
            </w:pPr>
          </w:p>
          <w:p w:rsidR="00B205E7" w:rsidRPr="00496927" w:rsidRDefault="00B205E7" w:rsidP="00B205E7">
            <w:pPr>
              <w:jc w:val="both"/>
              <w:rPr>
                <w:sz w:val="20"/>
                <w:szCs w:val="20"/>
              </w:rPr>
            </w:pPr>
          </w:p>
          <w:p w:rsidR="00B205E7" w:rsidRDefault="00B205E7" w:rsidP="00B205E7">
            <w:pPr>
              <w:jc w:val="both"/>
              <w:rPr>
                <w:sz w:val="20"/>
                <w:szCs w:val="20"/>
              </w:rPr>
            </w:pPr>
          </w:p>
          <w:p w:rsidR="00770599" w:rsidRPr="00496927" w:rsidRDefault="00770599" w:rsidP="00B205E7">
            <w:pPr>
              <w:jc w:val="both"/>
              <w:rPr>
                <w:sz w:val="20"/>
                <w:szCs w:val="20"/>
              </w:rPr>
            </w:pPr>
          </w:p>
          <w:p w:rsidR="00B205E7" w:rsidRPr="00EB1EB2" w:rsidRDefault="00B205E7" w:rsidP="00B205E7">
            <w:pPr>
              <w:spacing w:line="276" w:lineRule="auto"/>
            </w:pPr>
            <w:r w:rsidRPr="00496927">
              <w:rPr>
                <w:sz w:val="20"/>
                <w:szCs w:val="20"/>
              </w:rPr>
              <w:t>Pentru claritatea</w:t>
            </w:r>
            <w:r>
              <w:rPr>
                <w:sz w:val="20"/>
                <w:szCs w:val="20"/>
              </w:rPr>
              <w:t xml:space="preserve"> aplicabilitatii</w:t>
            </w:r>
            <w:r w:rsidRPr="00496927">
              <w:rPr>
                <w:sz w:val="20"/>
                <w:szCs w:val="20"/>
              </w:rPr>
              <w:t xml:space="preserve"> textului.</w:t>
            </w:r>
          </w:p>
        </w:tc>
      </w:tr>
      <w:tr w:rsidR="00B205E7" w:rsidRPr="00AD1A83" w:rsidTr="00B66084">
        <w:tc>
          <w:tcPr>
            <w:tcW w:w="591" w:type="dxa"/>
          </w:tcPr>
          <w:p w:rsidR="00B205E7" w:rsidRPr="00AD1A83" w:rsidRDefault="00770599" w:rsidP="00B205E7">
            <w:pPr>
              <w:spacing w:line="276" w:lineRule="auto"/>
              <w:jc w:val="center"/>
            </w:pPr>
            <w:r>
              <w:t>54</w:t>
            </w:r>
          </w:p>
        </w:tc>
        <w:tc>
          <w:tcPr>
            <w:tcW w:w="4310" w:type="dxa"/>
          </w:tcPr>
          <w:p w:rsidR="00B205E7" w:rsidRPr="00EB1EB2" w:rsidRDefault="00B205E7" w:rsidP="00B205E7">
            <w:pPr>
              <w:spacing w:line="276" w:lineRule="auto"/>
              <w:jc w:val="both"/>
              <w:rPr>
                <w:bCs/>
              </w:rPr>
            </w:pPr>
          </w:p>
        </w:tc>
        <w:tc>
          <w:tcPr>
            <w:tcW w:w="4310" w:type="dxa"/>
          </w:tcPr>
          <w:p w:rsidR="00B205E7" w:rsidRPr="006A2EE9" w:rsidRDefault="00B205E7" w:rsidP="00B205E7">
            <w:pPr>
              <w:spacing w:line="276" w:lineRule="auto"/>
              <w:jc w:val="both"/>
              <w:rPr>
                <w:bCs/>
              </w:rPr>
            </w:pPr>
            <w:r w:rsidRPr="006A2EE9">
              <w:rPr>
                <w:bCs/>
              </w:rPr>
              <w:t>Art. XVII</w:t>
            </w:r>
          </w:p>
          <w:p w:rsidR="00B205E7" w:rsidRPr="006A2EE9" w:rsidRDefault="00B205E7" w:rsidP="00B205E7">
            <w:pPr>
              <w:spacing w:line="276" w:lineRule="auto"/>
              <w:jc w:val="both"/>
              <w:rPr>
                <w:bCs/>
              </w:rPr>
            </w:pPr>
            <w:r w:rsidRPr="006A2EE9">
              <w:rPr>
                <w:bCs/>
              </w:rPr>
              <w:t xml:space="preserve">Pentru anul 2017, furnizorii, precum şi producătorii prevăzuţi la art. 8 alin. (1) din Legea nr. 220/2008, republicată, cu modificările şi completările ulterioare, care nu realizează cota obligatorie anuală sunt obligaţi să plătească contravaloarea certificatelor verzi neachiziţionate Administraţiei Fondului pentru Mediu la o valoare egală cu 70 euro pentru fiecare certificat neachiziţionat, calculată în lei la valoarea medie a cursului de schimb </w:t>
            </w:r>
            <w:r w:rsidRPr="006A2EE9">
              <w:rPr>
                <w:bCs/>
              </w:rPr>
              <w:lastRenderedPageBreak/>
              <w:t>stabilit de Banca Naţională a României pentru anul precedent.</w:t>
            </w:r>
          </w:p>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r>
              <w:lastRenderedPageBreak/>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t>55</w:t>
            </w:r>
          </w:p>
        </w:tc>
        <w:tc>
          <w:tcPr>
            <w:tcW w:w="4310" w:type="dxa"/>
          </w:tcPr>
          <w:p w:rsidR="00B205E7" w:rsidRPr="00EB1EB2" w:rsidRDefault="00B205E7" w:rsidP="00B205E7">
            <w:pPr>
              <w:spacing w:line="276" w:lineRule="auto"/>
              <w:jc w:val="both"/>
              <w:rPr>
                <w:bCs/>
              </w:rPr>
            </w:pPr>
          </w:p>
        </w:tc>
        <w:tc>
          <w:tcPr>
            <w:tcW w:w="4310" w:type="dxa"/>
          </w:tcPr>
          <w:p w:rsidR="00770599" w:rsidRDefault="00770599" w:rsidP="00B205E7">
            <w:pPr>
              <w:spacing w:line="276" w:lineRule="auto"/>
              <w:jc w:val="both"/>
              <w:rPr>
                <w:bCs/>
              </w:rPr>
            </w:pPr>
          </w:p>
          <w:p w:rsidR="00770599" w:rsidRDefault="00770599" w:rsidP="00B205E7">
            <w:pPr>
              <w:spacing w:line="276" w:lineRule="auto"/>
              <w:jc w:val="both"/>
              <w:rPr>
                <w:bCs/>
              </w:rPr>
            </w:pPr>
          </w:p>
          <w:p w:rsidR="00B205E7" w:rsidRPr="006A2EE9" w:rsidRDefault="00B205E7" w:rsidP="00B205E7">
            <w:pPr>
              <w:spacing w:line="276" w:lineRule="auto"/>
              <w:jc w:val="both"/>
              <w:rPr>
                <w:bCs/>
              </w:rPr>
            </w:pPr>
            <w:r w:rsidRPr="006A2EE9">
              <w:rPr>
                <w:bCs/>
              </w:rPr>
              <w:t>Art. XVIII</w:t>
            </w:r>
          </w:p>
          <w:p w:rsidR="00B205E7" w:rsidRPr="006A2EE9" w:rsidRDefault="00B205E7" w:rsidP="00B205E7">
            <w:pPr>
              <w:spacing w:line="276" w:lineRule="auto"/>
              <w:jc w:val="both"/>
              <w:rPr>
                <w:bCs/>
              </w:rPr>
            </w:pPr>
            <w:r w:rsidRPr="006A2EE9">
              <w:rPr>
                <w:bCs/>
              </w:rPr>
              <w:t xml:space="preserve">(1)Constituie contravenţie nerespectarea prevederilor art. XI, privind încheierea de acte adiţionale la contractele bilaterale în vigoare, </w:t>
            </w:r>
            <w:r w:rsidRPr="00B04798">
              <w:rPr>
                <w:b/>
                <w:bCs/>
              </w:rPr>
              <w:t>pentru extinderea valabilităţii acestora şi/sau majorarea numărului de certificate verzi tranzacţionate.</w:t>
            </w:r>
          </w:p>
          <w:p w:rsidR="00B205E7" w:rsidRPr="006A2EE9" w:rsidRDefault="00B205E7" w:rsidP="00B205E7">
            <w:pPr>
              <w:spacing w:line="276" w:lineRule="auto"/>
              <w:jc w:val="both"/>
              <w:rPr>
                <w:bCs/>
              </w:rPr>
            </w:pPr>
            <w:r w:rsidRPr="006A2EE9">
              <w:rPr>
                <w:bCs/>
              </w:rPr>
              <w:t>(2)Prin derogare de la prevederile art. 8 din Ordonanţa Guvernului nr. 2/2001, aprobată cu modificări şi completări prin Legea nr. 180/2002, cu modificările şi completările ulterioare, nerespectarea prevederilor alin. (1) se sancţionează cu amendă cuprinsă între 1%-5% din cifra de afaceri realizată în anul financiar anterior.</w:t>
            </w:r>
          </w:p>
          <w:p w:rsidR="00B205E7" w:rsidRPr="006A2EE9" w:rsidRDefault="00B205E7" w:rsidP="00B205E7">
            <w:pPr>
              <w:spacing w:line="276" w:lineRule="auto"/>
              <w:jc w:val="both"/>
              <w:rPr>
                <w:bCs/>
              </w:rPr>
            </w:pPr>
            <w:r w:rsidRPr="006A2EE9">
              <w:rPr>
                <w:bCs/>
              </w:rPr>
              <w:t>(3)În cazul persoanelor juridice nou-înfiinţate şi care nu au înregistrat cifra de afaceri în anul anterior sancţionării, acestea sunt sancţionate cu amendă de la 10.000 lei la 1.000.000 lei.</w:t>
            </w:r>
          </w:p>
          <w:p w:rsidR="00B205E7" w:rsidRPr="00EB1EB2" w:rsidRDefault="00B205E7" w:rsidP="00B205E7">
            <w:pPr>
              <w:spacing w:line="276" w:lineRule="auto"/>
              <w:jc w:val="both"/>
              <w:rPr>
                <w:bCs/>
              </w:rPr>
            </w:pPr>
          </w:p>
        </w:tc>
        <w:tc>
          <w:tcPr>
            <w:tcW w:w="4310" w:type="dxa"/>
          </w:tcPr>
          <w:p w:rsidR="00770599" w:rsidRDefault="00770599" w:rsidP="00770599">
            <w:pPr>
              <w:spacing w:line="276" w:lineRule="auto"/>
              <w:jc w:val="both"/>
              <w:rPr>
                <w:bCs/>
              </w:rPr>
            </w:pPr>
            <w:r w:rsidRPr="002726B4">
              <w:rPr>
                <w:b/>
                <w:bCs/>
              </w:rPr>
              <w:t>1</w:t>
            </w:r>
            <w:r>
              <w:rPr>
                <w:b/>
                <w:bCs/>
              </w:rPr>
              <w:t>8</w:t>
            </w:r>
            <w:r w:rsidRPr="006A6E35">
              <w:rPr>
                <w:b/>
              </w:rPr>
              <w:t xml:space="preserve">. </w:t>
            </w:r>
            <w:r>
              <w:rPr>
                <w:b/>
              </w:rPr>
              <w:t>Articolul</w:t>
            </w:r>
            <w:r w:rsidRPr="006A6E35">
              <w:rPr>
                <w:b/>
              </w:rPr>
              <w:t xml:space="preserve">. </w:t>
            </w:r>
            <w:r>
              <w:rPr>
                <w:b/>
              </w:rPr>
              <w:t>XVII</w:t>
            </w:r>
            <w:r w:rsidRPr="006A6E35">
              <w:rPr>
                <w:b/>
              </w:rPr>
              <w:t>I</w:t>
            </w:r>
            <w:r>
              <w:rPr>
                <w:b/>
              </w:rPr>
              <w:t xml:space="preserve"> se modifică și va avea </w:t>
            </w:r>
            <w:r w:rsidRPr="006A6E35">
              <w:rPr>
                <w:b/>
              </w:rPr>
              <w:t>următorul cuprins:</w:t>
            </w:r>
          </w:p>
          <w:p w:rsidR="00770599" w:rsidRPr="006A2EE9" w:rsidRDefault="00770599" w:rsidP="00770599">
            <w:pPr>
              <w:spacing w:line="276" w:lineRule="auto"/>
              <w:jc w:val="both"/>
              <w:rPr>
                <w:bCs/>
              </w:rPr>
            </w:pPr>
            <w:r w:rsidRPr="006A2EE9">
              <w:rPr>
                <w:bCs/>
              </w:rPr>
              <w:t>Art. XVIII</w:t>
            </w:r>
          </w:p>
          <w:p w:rsidR="00B205E7" w:rsidRDefault="00B205E7" w:rsidP="00B205E7">
            <w:pPr>
              <w:spacing w:line="276" w:lineRule="auto"/>
              <w:jc w:val="both"/>
              <w:rPr>
                <w:bCs/>
                <w:lang w:val="it-IT"/>
              </w:rPr>
            </w:pPr>
            <w:r w:rsidRPr="00B04798">
              <w:rPr>
                <w:bCs/>
                <w:lang w:val="it-IT"/>
              </w:rPr>
              <w:t xml:space="preserve">(1) Constituie contravenţie nerespectarea prevederilor art. XI </w:t>
            </w:r>
            <w:r w:rsidRPr="00B04798">
              <w:rPr>
                <w:b/>
                <w:bCs/>
                <w:lang w:val="it-IT"/>
              </w:rPr>
              <w:t>alin. (2),</w:t>
            </w:r>
            <w:r w:rsidRPr="00B04798">
              <w:rPr>
                <w:bCs/>
                <w:lang w:val="it-IT"/>
              </w:rPr>
              <w:t xml:space="preserve"> privind încheierea de acte adiţionale la contractele bilaterale în vigoare.</w:t>
            </w: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r>
              <w:t>Nemodificat</w:t>
            </w: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Pr="00EB1EB2" w:rsidRDefault="00B205E7" w:rsidP="00B205E7">
            <w:pPr>
              <w:spacing w:line="276" w:lineRule="auto"/>
              <w:jc w:val="both"/>
            </w:pPr>
            <w:r>
              <w:t>Nemodificat</w:t>
            </w:r>
          </w:p>
        </w:tc>
        <w:tc>
          <w:tcPr>
            <w:tcW w:w="2214" w:type="dxa"/>
          </w:tcPr>
          <w:p w:rsidR="00B205E7" w:rsidRPr="00496927" w:rsidRDefault="00B205E7" w:rsidP="00B205E7">
            <w:pPr>
              <w:jc w:val="both"/>
              <w:rPr>
                <w:sz w:val="20"/>
                <w:szCs w:val="20"/>
              </w:rPr>
            </w:pPr>
          </w:p>
          <w:p w:rsidR="00B205E7" w:rsidRDefault="00B205E7" w:rsidP="00B205E7">
            <w:pPr>
              <w:jc w:val="both"/>
              <w:rPr>
                <w:sz w:val="20"/>
                <w:szCs w:val="20"/>
              </w:rPr>
            </w:pPr>
          </w:p>
          <w:p w:rsidR="00770599" w:rsidRDefault="00770599" w:rsidP="00B205E7">
            <w:pPr>
              <w:jc w:val="both"/>
              <w:rPr>
                <w:sz w:val="20"/>
                <w:szCs w:val="20"/>
              </w:rPr>
            </w:pPr>
          </w:p>
          <w:p w:rsidR="00770599" w:rsidRPr="00496927" w:rsidRDefault="00770599" w:rsidP="00B205E7">
            <w:pPr>
              <w:jc w:val="both"/>
              <w:rPr>
                <w:sz w:val="20"/>
                <w:szCs w:val="20"/>
              </w:rPr>
            </w:pPr>
          </w:p>
          <w:p w:rsidR="00B205E7" w:rsidRPr="00EB1EB2" w:rsidRDefault="00B205E7" w:rsidP="00B205E7">
            <w:pPr>
              <w:spacing w:line="276" w:lineRule="auto"/>
            </w:pPr>
            <w:r w:rsidRPr="00496927">
              <w:rPr>
                <w:sz w:val="20"/>
                <w:szCs w:val="20"/>
              </w:rPr>
              <w:t>Pentru claritatea</w:t>
            </w:r>
            <w:r>
              <w:rPr>
                <w:sz w:val="20"/>
                <w:szCs w:val="20"/>
              </w:rPr>
              <w:t xml:space="preserve"> aplicabilitatii</w:t>
            </w:r>
            <w:r w:rsidRPr="00496927">
              <w:rPr>
                <w:sz w:val="20"/>
                <w:szCs w:val="20"/>
              </w:rPr>
              <w:t xml:space="preserve"> textului</w:t>
            </w:r>
          </w:p>
        </w:tc>
      </w:tr>
      <w:tr w:rsidR="00B205E7" w:rsidRPr="00AD1A83" w:rsidTr="00B66084">
        <w:tc>
          <w:tcPr>
            <w:tcW w:w="591" w:type="dxa"/>
          </w:tcPr>
          <w:p w:rsidR="00B205E7" w:rsidRPr="00AD1A83" w:rsidRDefault="00770599" w:rsidP="00B205E7">
            <w:pPr>
              <w:spacing w:line="276" w:lineRule="auto"/>
              <w:jc w:val="center"/>
            </w:pPr>
            <w:r>
              <w:t>56</w:t>
            </w:r>
          </w:p>
        </w:tc>
        <w:tc>
          <w:tcPr>
            <w:tcW w:w="4310" w:type="dxa"/>
          </w:tcPr>
          <w:p w:rsidR="00B205E7" w:rsidRPr="00EB1EB2" w:rsidRDefault="00B205E7" w:rsidP="00B205E7">
            <w:pPr>
              <w:spacing w:line="276" w:lineRule="auto"/>
              <w:jc w:val="both"/>
              <w:rPr>
                <w:bCs/>
              </w:rPr>
            </w:pPr>
          </w:p>
        </w:tc>
        <w:tc>
          <w:tcPr>
            <w:tcW w:w="4310" w:type="dxa"/>
          </w:tcPr>
          <w:p w:rsidR="00B205E7" w:rsidRPr="006A2EE9" w:rsidRDefault="00B205E7" w:rsidP="00B205E7">
            <w:pPr>
              <w:spacing w:line="276" w:lineRule="auto"/>
              <w:jc w:val="both"/>
              <w:rPr>
                <w:bCs/>
              </w:rPr>
            </w:pPr>
            <w:r w:rsidRPr="006A2EE9">
              <w:rPr>
                <w:bCs/>
              </w:rPr>
              <w:t>Art. XIX</w:t>
            </w:r>
          </w:p>
          <w:p w:rsidR="00B205E7" w:rsidRPr="00EB1EB2" w:rsidRDefault="00B205E7" w:rsidP="00B205E7">
            <w:pPr>
              <w:spacing w:line="276" w:lineRule="auto"/>
              <w:jc w:val="both"/>
              <w:rPr>
                <w:bCs/>
              </w:rPr>
            </w:pPr>
            <w:r w:rsidRPr="006A2EE9">
              <w:rPr>
                <w:bCs/>
              </w:rPr>
              <w:t xml:space="preserve">Modificările aduse articolului 30 din Legea nr. 220/2008 pentru stabilirea sistemului de promovare a producerii energiei din surse regenerabile de energie, republicată, cu modificările şi </w:t>
            </w:r>
            <w:r w:rsidRPr="006A2EE9">
              <w:rPr>
                <w:bCs/>
              </w:rPr>
              <w:lastRenderedPageBreak/>
              <w:t>completările ulterioare, prin prezenta ordonanţă de urgenţă şi articolul XVIII intră în vigoare la 10 zile de la data publicării prezentei ordonanţe de urgenţă în Monitorul Oficial al României, Partea I.</w:t>
            </w:r>
          </w:p>
        </w:tc>
        <w:tc>
          <w:tcPr>
            <w:tcW w:w="4310" w:type="dxa"/>
          </w:tcPr>
          <w:p w:rsidR="00B205E7" w:rsidRPr="00EB1EB2" w:rsidRDefault="00B205E7" w:rsidP="00B205E7">
            <w:pPr>
              <w:spacing w:line="276" w:lineRule="auto"/>
              <w:jc w:val="both"/>
            </w:pPr>
            <w:r>
              <w:lastRenderedPageBreak/>
              <w:t>Nemodificat</w:t>
            </w:r>
          </w:p>
        </w:tc>
        <w:tc>
          <w:tcPr>
            <w:tcW w:w="2214" w:type="dxa"/>
          </w:tcPr>
          <w:p w:rsidR="00B205E7" w:rsidRPr="00EB1EB2" w:rsidRDefault="00B205E7" w:rsidP="00B205E7">
            <w:pPr>
              <w:spacing w:line="276" w:lineRule="auto"/>
            </w:pPr>
          </w:p>
        </w:tc>
      </w:tr>
      <w:tr w:rsidR="00B205E7" w:rsidRPr="00AD1A83" w:rsidTr="00B66084">
        <w:tc>
          <w:tcPr>
            <w:tcW w:w="591" w:type="dxa"/>
          </w:tcPr>
          <w:p w:rsidR="00B205E7" w:rsidRPr="00AD1A83" w:rsidRDefault="00770599" w:rsidP="00B205E7">
            <w:pPr>
              <w:spacing w:line="276" w:lineRule="auto"/>
              <w:jc w:val="center"/>
            </w:pPr>
            <w:r>
              <w:t>57</w:t>
            </w:r>
          </w:p>
        </w:tc>
        <w:tc>
          <w:tcPr>
            <w:tcW w:w="4310" w:type="dxa"/>
          </w:tcPr>
          <w:p w:rsidR="00B205E7" w:rsidRPr="00EB1EB2" w:rsidRDefault="00B205E7" w:rsidP="00B205E7">
            <w:pPr>
              <w:spacing w:line="276" w:lineRule="auto"/>
              <w:jc w:val="both"/>
              <w:rPr>
                <w:bCs/>
              </w:rPr>
            </w:pPr>
          </w:p>
        </w:tc>
        <w:tc>
          <w:tcPr>
            <w:tcW w:w="4310" w:type="dxa"/>
          </w:tcPr>
          <w:p w:rsidR="00B205E7" w:rsidRPr="00EB1EB2" w:rsidRDefault="00B205E7" w:rsidP="00B205E7">
            <w:pPr>
              <w:spacing w:line="276" w:lineRule="auto"/>
              <w:jc w:val="both"/>
            </w:pPr>
          </w:p>
        </w:tc>
        <w:tc>
          <w:tcPr>
            <w:tcW w:w="4310" w:type="dxa"/>
          </w:tcPr>
          <w:p w:rsidR="00B205E7" w:rsidRPr="008411A9" w:rsidRDefault="00770599" w:rsidP="00B205E7">
            <w:pPr>
              <w:spacing w:line="276" w:lineRule="auto"/>
              <w:jc w:val="both"/>
              <w:rPr>
                <w:b/>
              </w:rPr>
            </w:pPr>
            <w:r>
              <w:rPr>
                <w:b/>
              </w:rPr>
              <w:t xml:space="preserve">19. </w:t>
            </w:r>
            <w:r w:rsidR="00B205E7" w:rsidRPr="008411A9">
              <w:rPr>
                <w:b/>
              </w:rPr>
              <w:t xml:space="preserve">După Articolul </w:t>
            </w:r>
            <w:r w:rsidR="000014A8" w:rsidRPr="000014A8">
              <w:rPr>
                <w:b/>
                <w:bCs/>
              </w:rPr>
              <w:t>XIX</w:t>
            </w:r>
            <w:r w:rsidR="00B205E7" w:rsidRPr="008411A9">
              <w:rPr>
                <w:b/>
              </w:rPr>
              <w:t xml:space="preserve"> se introduc 4 articole noi, art. </w:t>
            </w:r>
            <w:r w:rsidR="000014A8">
              <w:rPr>
                <w:b/>
              </w:rPr>
              <w:t>XX</w:t>
            </w:r>
            <w:r w:rsidR="00B205E7" w:rsidRPr="008411A9">
              <w:rPr>
                <w:b/>
              </w:rPr>
              <w:t>-</w:t>
            </w:r>
            <w:r w:rsidR="000014A8">
              <w:rPr>
                <w:b/>
              </w:rPr>
              <w:t>XXIII</w:t>
            </w:r>
            <w:r w:rsidR="00B205E7" w:rsidRPr="008411A9">
              <w:rPr>
                <w:b/>
              </w:rPr>
              <w:t>, cu următorul cuprins:</w:t>
            </w:r>
          </w:p>
          <w:p w:rsidR="00B205E7" w:rsidRPr="008411A9" w:rsidRDefault="00B205E7" w:rsidP="00B205E7">
            <w:pPr>
              <w:spacing w:line="276" w:lineRule="auto"/>
              <w:jc w:val="both"/>
              <w:rPr>
                <w:b/>
              </w:rPr>
            </w:pPr>
            <w:r>
              <w:rPr>
                <w:b/>
              </w:rPr>
              <w:t xml:space="preserve">”Articolul </w:t>
            </w:r>
            <w:r w:rsidR="002601A1">
              <w:rPr>
                <w:b/>
              </w:rPr>
              <w:t>XX</w:t>
            </w:r>
            <w:r w:rsidRPr="008411A9">
              <w:rPr>
                <w:b/>
              </w:rPr>
              <w:t>. – (1) Până la data de 1 a lunii următoare intrării în vigoare a prezentei legi, ANRE va stabili prin ordin cota anuală obligatorie de achiziție de certificate verzi estimată aplicabilă de la data intrării în vigoare a acestuia, ținând cont de consumul final estimat de energie electrică pentru perioada cuprinsă între data intrării în vigoare a ordinului  și până la 31 decembrie 2018, fără a depăși un impact mediu estimat al certificatelor verzi în factura consumatorilor finali de 12,2 euro/MWh.</w:t>
            </w:r>
          </w:p>
          <w:p w:rsidR="00B205E7" w:rsidRDefault="00B205E7" w:rsidP="00B205E7">
            <w:pPr>
              <w:spacing w:line="276" w:lineRule="auto"/>
              <w:jc w:val="both"/>
              <w:rPr>
                <w:b/>
              </w:rPr>
            </w:pPr>
            <w:r w:rsidRPr="008411A9">
              <w:rPr>
                <w:b/>
              </w:rPr>
              <w:t>(2) La stabilirea impactului mediu estimat al certificatelor verzi pentru perioada cuprinsă între data intrării în vigoare a ordinului prevazut la alin. (1) și 31 decembrie 2018 ANRE are în vedere încadrarea în impactul mediu  anual al certificatelor verzi pentru 2018 de 11,7 euro/MWh.</w:t>
            </w:r>
          </w:p>
          <w:p w:rsidR="00B205E7" w:rsidRDefault="00B205E7" w:rsidP="00B205E7">
            <w:pPr>
              <w:spacing w:line="276" w:lineRule="auto"/>
              <w:jc w:val="both"/>
            </w:pPr>
          </w:p>
          <w:p w:rsidR="00B205E7" w:rsidRPr="00DE36ED" w:rsidRDefault="00B205E7" w:rsidP="00B205E7">
            <w:pPr>
              <w:spacing w:line="276" w:lineRule="auto"/>
              <w:jc w:val="both"/>
              <w:rPr>
                <w:b/>
              </w:rPr>
            </w:pPr>
            <w:r>
              <w:rPr>
                <w:b/>
              </w:rPr>
              <w:t xml:space="preserve">Articolul </w:t>
            </w:r>
            <w:r w:rsidR="002601A1">
              <w:rPr>
                <w:b/>
              </w:rPr>
              <w:t>XX</w:t>
            </w:r>
            <w:r w:rsidRPr="00DE36ED">
              <w:rPr>
                <w:b/>
              </w:rPr>
              <w:t>I</w:t>
            </w:r>
            <w:r w:rsidRPr="00DE36ED">
              <w:t xml:space="preserve">. </w:t>
            </w:r>
            <w:r w:rsidRPr="00DE36ED">
              <w:rPr>
                <w:b/>
              </w:rPr>
              <w:t xml:space="preserve">- (1) În termen de 90 de </w:t>
            </w:r>
            <w:r w:rsidRPr="00DE36ED">
              <w:rPr>
                <w:b/>
              </w:rPr>
              <w:lastRenderedPageBreak/>
              <w:t>zile de la intrarea în vigoare a prezentei legi, Autoritatea Națională de Reglementare în Domeniul Energiei actualizează cadrul de reglementare, ca urmare a modificărilor și completărilor prevăzute la art. I.</w:t>
            </w:r>
          </w:p>
          <w:p w:rsidR="00B205E7" w:rsidRPr="00DE36ED" w:rsidRDefault="00B205E7" w:rsidP="00B205E7">
            <w:pPr>
              <w:spacing w:line="276" w:lineRule="auto"/>
              <w:jc w:val="both"/>
              <w:rPr>
                <w:b/>
              </w:rPr>
            </w:pPr>
          </w:p>
          <w:p w:rsidR="00B205E7" w:rsidRDefault="00B205E7" w:rsidP="00B205E7">
            <w:pPr>
              <w:spacing w:line="276" w:lineRule="auto"/>
              <w:jc w:val="both"/>
              <w:rPr>
                <w:b/>
              </w:rPr>
            </w:pPr>
            <w:r w:rsidRPr="00DE36ED">
              <w:rPr>
                <w:b/>
              </w:rPr>
              <w:t xml:space="preserve">(2) În termen de 6 luni de la intrarea în vigoare a prezentei legi, Societatea Operatorul Pieței de Energie Electrică și Gaze Naturale </w:t>
            </w:r>
            <w:r w:rsidRPr="00DE36ED">
              <w:rPr>
                <w:b/>
                <w:lang w:val="en-US"/>
              </w:rPr>
              <w:t>“</w:t>
            </w:r>
            <w:r w:rsidRPr="00DE36ED">
              <w:rPr>
                <w:b/>
              </w:rPr>
              <w:t>OPCOM” –  SA asigură condițiile necesare alocării certificatelor verzi pe piața centralizată anonimă spot de certificate verzi proporțional cu ofertele de vânzare/cumpărare certificate verzi.</w:t>
            </w:r>
          </w:p>
          <w:p w:rsidR="00B205E7" w:rsidRDefault="00B205E7" w:rsidP="00B205E7">
            <w:pPr>
              <w:spacing w:line="276" w:lineRule="auto"/>
              <w:jc w:val="both"/>
            </w:pPr>
          </w:p>
          <w:p w:rsidR="00B205E7" w:rsidRDefault="00B205E7" w:rsidP="00B205E7">
            <w:pPr>
              <w:spacing w:line="276" w:lineRule="auto"/>
              <w:jc w:val="both"/>
              <w:rPr>
                <w:b/>
              </w:rPr>
            </w:pPr>
            <w:r>
              <w:rPr>
                <w:b/>
              </w:rPr>
              <w:t xml:space="preserve">Articolul </w:t>
            </w:r>
            <w:r w:rsidR="002601A1">
              <w:rPr>
                <w:b/>
              </w:rPr>
              <w:t>XXII</w:t>
            </w:r>
            <w:r w:rsidRPr="00DE36ED">
              <w:rPr>
                <w:b/>
              </w:rPr>
              <w:t>. Produc</w:t>
            </w:r>
            <w:r>
              <w:rPr>
                <w:b/>
              </w:rPr>
              <w:t>ă</w:t>
            </w:r>
            <w:r w:rsidRPr="00DE36ED">
              <w:rPr>
                <w:b/>
              </w:rPr>
              <w:t xml:space="preserve">torii de energie din surse regenerabile pot </w:t>
            </w:r>
            <w:r>
              <w:rPr>
                <w:b/>
              </w:rPr>
              <w:t>î</w:t>
            </w:r>
            <w:r w:rsidRPr="00DE36ED">
              <w:rPr>
                <w:b/>
              </w:rPr>
              <w:t>nfiin</w:t>
            </w:r>
            <w:r>
              <w:rPr>
                <w:b/>
              </w:rPr>
              <w:t>ț</w:t>
            </w:r>
            <w:r w:rsidRPr="00DE36ED">
              <w:rPr>
                <w:b/>
              </w:rPr>
              <w:t>a centrale electrice virtuale, prin care doi sau mai multi producători, indiferent de tehnologia folosit</w:t>
            </w:r>
            <w:r>
              <w:rPr>
                <w:b/>
              </w:rPr>
              <w:t>ă</w:t>
            </w:r>
            <w:r w:rsidRPr="00DE36ED">
              <w:rPr>
                <w:b/>
              </w:rPr>
              <w:t>, în vederea îmbunătățirii performanțelor financiare și de productie, aleg să participe pe piața de energie ca o singură entitate agregat</w:t>
            </w:r>
            <w:r>
              <w:rPr>
                <w:b/>
              </w:rPr>
              <w:t>ă</w:t>
            </w:r>
            <w:r w:rsidRPr="00DE36ED">
              <w:rPr>
                <w:b/>
              </w:rPr>
              <w:t>, prin derogare de la prevederile articolului 23 alin</w:t>
            </w:r>
            <w:r>
              <w:rPr>
                <w:b/>
              </w:rPr>
              <w:t>.</w:t>
            </w:r>
            <w:r w:rsidRPr="00DE36ED">
              <w:rPr>
                <w:b/>
              </w:rPr>
              <w:t xml:space="preserve"> </w:t>
            </w:r>
            <w:r>
              <w:rPr>
                <w:b/>
              </w:rPr>
              <w:t>(</w:t>
            </w:r>
            <w:r w:rsidRPr="00DE36ED">
              <w:rPr>
                <w:b/>
              </w:rPr>
              <w:t>1</w:t>
            </w:r>
            <w:r>
              <w:rPr>
                <w:b/>
              </w:rPr>
              <w:t>)</w:t>
            </w:r>
            <w:r w:rsidRPr="00DE36ED">
              <w:rPr>
                <w:b/>
              </w:rPr>
              <w:t xml:space="preserve"> si ale articolului 28, literele b) si c) din Legea 123/2012.</w:t>
            </w: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Default="00B205E7" w:rsidP="00B205E7">
            <w:pPr>
              <w:spacing w:line="276" w:lineRule="auto"/>
              <w:jc w:val="both"/>
            </w:pPr>
          </w:p>
          <w:p w:rsidR="00B205E7" w:rsidRPr="00DE36ED" w:rsidRDefault="00B205E7" w:rsidP="00B205E7">
            <w:pPr>
              <w:spacing w:line="276" w:lineRule="auto"/>
              <w:jc w:val="both"/>
              <w:rPr>
                <w:b/>
              </w:rPr>
            </w:pPr>
            <w:r>
              <w:rPr>
                <w:b/>
              </w:rPr>
              <w:t xml:space="preserve">Articolul </w:t>
            </w:r>
            <w:r w:rsidR="002601A1">
              <w:rPr>
                <w:b/>
              </w:rPr>
              <w:t>XXIII</w:t>
            </w:r>
            <w:r w:rsidRPr="00DE36ED">
              <w:rPr>
                <w:b/>
              </w:rPr>
              <w:t>. - (1) Ca alternativă la sistemul de promovare prin certificate verzi instituit prin Legea nr. 220/2008, republicată, cu modificările și completările ulterioare, Ministerul Energiei, împreună cu ANRE, elaborează și supune spre aprobare Guvernului schema de ajutor de stat pentru sprijinirea producerii energiei electrice din surse regenerabile sub forma unei prime fixe pe tip de tehnologie, care se adaug</w:t>
            </w:r>
            <w:r>
              <w:rPr>
                <w:b/>
              </w:rPr>
              <w:t>ă</w:t>
            </w:r>
            <w:r w:rsidRPr="00DE36ED">
              <w:rPr>
                <w:b/>
              </w:rPr>
              <w:t xml:space="preserve"> la pre</w:t>
            </w:r>
            <w:r>
              <w:rPr>
                <w:b/>
              </w:rPr>
              <w:t>ț</w:t>
            </w:r>
            <w:r w:rsidRPr="00DE36ED">
              <w:rPr>
                <w:b/>
              </w:rPr>
              <w:t>ul mediu al energiei electrice rezultat din tranzac</w:t>
            </w:r>
            <w:r>
              <w:rPr>
                <w:b/>
              </w:rPr>
              <w:t>ț</w:t>
            </w:r>
            <w:r w:rsidRPr="00DE36ED">
              <w:rPr>
                <w:b/>
              </w:rPr>
              <w:t>iile pe pia</w:t>
            </w:r>
            <w:r>
              <w:rPr>
                <w:b/>
              </w:rPr>
              <w:t>ț</w:t>
            </w:r>
            <w:r w:rsidRPr="00DE36ED">
              <w:rPr>
                <w:b/>
              </w:rPr>
              <w:t>a centralizat</w:t>
            </w:r>
            <w:r>
              <w:rPr>
                <w:b/>
              </w:rPr>
              <w:t>ă</w:t>
            </w:r>
            <w:r w:rsidRPr="00DE36ED">
              <w:rPr>
                <w:b/>
              </w:rPr>
              <w:t xml:space="preserve"> de energie electric</w:t>
            </w:r>
            <w:r>
              <w:rPr>
                <w:b/>
              </w:rPr>
              <w:t>ă</w:t>
            </w:r>
            <w:r w:rsidRPr="00DE36ED">
              <w:rPr>
                <w:b/>
              </w:rPr>
              <w:t>.</w:t>
            </w:r>
            <w:r>
              <w:rPr>
                <w:b/>
              </w:rPr>
              <w:t>”</w:t>
            </w:r>
          </w:p>
          <w:p w:rsidR="00B205E7" w:rsidRPr="00EB1EB2" w:rsidRDefault="00B205E7" w:rsidP="00B205E7">
            <w:pPr>
              <w:spacing w:line="276" w:lineRule="auto"/>
              <w:jc w:val="both"/>
            </w:pPr>
          </w:p>
        </w:tc>
        <w:tc>
          <w:tcPr>
            <w:tcW w:w="2214" w:type="dxa"/>
          </w:tcPr>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p>
          <w:p w:rsidR="00B205E7" w:rsidRDefault="00B205E7" w:rsidP="00B205E7">
            <w:pPr>
              <w:spacing w:line="276" w:lineRule="auto"/>
            </w:pPr>
            <w:r w:rsidRPr="00496927">
              <w:rPr>
                <w:sz w:val="20"/>
                <w:szCs w:val="20"/>
              </w:rPr>
              <w:t xml:space="preserve">Energia regenerabila prin natura ei este impredictibila si dependenta de factorul meteo. Prin agregarea a doi sau mai multi producatori din surse regenerabile din tehnologii diferite, cantitatea de dezechilibre in sistem scade, iar vanzarea energiei se poate face mai eficient. Obligatia producatorilor de energie din surse regenerabile  de a vinde energia „in banda” ii transforma pe acestia de-facto in traderi si creste in mod </w:t>
            </w:r>
            <w:r w:rsidRPr="00496927">
              <w:rPr>
                <w:sz w:val="20"/>
                <w:szCs w:val="20"/>
              </w:rPr>
              <w:lastRenderedPageBreak/>
              <w:t>nejustificat cantitatea de energie vanduta/cumparata in PZU/piata de echilibrare, cu efecte adverse asupra formarii pretului. Un producator mic nu are capacitatea de a forma produse standard de unul singur, prin natura marimii nu poate avea departamente sofisticate de trading, iar in situatia actuala el se vede de-facto exclus din piata bilaterala de energie electrică.</w:t>
            </w:r>
          </w:p>
          <w:p w:rsidR="00B205E7" w:rsidRDefault="00B205E7" w:rsidP="00B205E7">
            <w:pPr>
              <w:spacing w:line="276" w:lineRule="auto"/>
            </w:pPr>
          </w:p>
          <w:p w:rsidR="00B205E7" w:rsidRPr="00496927" w:rsidRDefault="00B205E7" w:rsidP="00B205E7">
            <w:pPr>
              <w:jc w:val="both"/>
              <w:rPr>
                <w:sz w:val="20"/>
                <w:szCs w:val="20"/>
              </w:rPr>
            </w:pPr>
            <w:r w:rsidRPr="00496927">
              <w:rPr>
                <w:sz w:val="20"/>
                <w:szCs w:val="20"/>
              </w:rPr>
              <w:t>Având în vedere că pe piețele centralizate anonime se tranzacționează un volum foarte mic de certificate verzi.</w:t>
            </w:r>
          </w:p>
          <w:p w:rsidR="00B205E7" w:rsidRPr="00EB1EB2" w:rsidRDefault="00B205E7" w:rsidP="00B205E7">
            <w:pPr>
              <w:spacing w:line="276" w:lineRule="auto"/>
            </w:pPr>
          </w:p>
        </w:tc>
      </w:tr>
    </w:tbl>
    <w:p w:rsidR="00D35CF0" w:rsidRPr="00AD1A83" w:rsidRDefault="00D35CF0" w:rsidP="00112842">
      <w:pPr>
        <w:spacing w:line="276" w:lineRule="auto"/>
      </w:pPr>
    </w:p>
    <w:sectPr w:rsidR="00D35CF0" w:rsidRPr="00AD1A83" w:rsidSect="003C7A63">
      <w:footerReference w:type="default" r:id="rId9"/>
      <w:pgSz w:w="16834" w:h="11909" w:orient="landscape" w:code="9"/>
      <w:pgMar w:top="998" w:right="567" w:bottom="567" w:left="567" w:header="720" w:footer="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48" w:rsidRDefault="007D6348" w:rsidP="003C7A63">
      <w:r>
        <w:separator/>
      </w:r>
    </w:p>
  </w:endnote>
  <w:endnote w:type="continuationSeparator" w:id="0">
    <w:p w:rsidR="007D6348" w:rsidRDefault="007D6348" w:rsidP="003C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688"/>
      <w:docPartObj>
        <w:docPartGallery w:val="Page Numbers (Bottom of Page)"/>
        <w:docPartUnique/>
      </w:docPartObj>
    </w:sdtPr>
    <w:sdtEndPr/>
    <w:sdtContent>
      <w:p w:rsidR="00313173" w:rsidRDefault="00FE0BA3" w:rsidP="003C7A63">
        <w:pPr>
          <w:pStyle w:val="Footer"/>
          <w:jc w:val="center"/>
        </w:pPr>
        <w:r>
          <w:fldChar w:fldCharType="begin"/>
        </w:r>
        <w:r>
          <w:instrText xml:space="preserve"> PAGE   \* MERGEFORMAT </w:instrText>
        </w:r>
        <w:r>
          <w:fldChar w:fldCharType="separate"/>
        </w:r>
        <w:r w:rsidR="00255A32">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48" w:rsidRDefault="007D6348" w:rsidP="003C7A63">
      <w:r>
        <w:separator/>
      </w:r>
    </w:p>
  </w:footnote>
  <w:footnote w:type="continuationSeparator" w:id="0">
    <w:p w:rsidR="007D6348" w:rsidRDefault="007D6348" w:rsidP="003C7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041"/>
    <w:multiLevelType w:val="multilevel"/>
    <w:tmpl w:val="FBB629C0"/>
    <w:lvl w:ilvl="0">
      <w:start w:val="1"/>
      <w:numFmt w:val="decimal"/>
      <w:lvlText w:val="[%1]"/>
      <w:lvlJc w:val="left"/>
      <w:pPr>
        <w:ind w:left="0" w:hanging="1134"/>
      </w:pPr>
      <w:rPr>
        <w:rFonts w:ascii="Georgia" w:hAnsi="Georgia" w:hint="default"/>
        <w:b w:val="0"/>
        <w:i w:val="0"/>
        <w:color w:val="590056"/>
        <w:sz w:val="16"/>
      </w:rPr>
    </w:lvl>
    <w:lvl w:ilvl="1">
      <w:start w:val="1"/>
      <w:numFmt w:val="lowerLetter"/>
      <w:lvlText w:val="%1.%2"/>
      <w:lvlJc w:val="left"/>
      <w:pPr>
        <w:ind w:left="1134" w:hanging="567"/>
      </w:pPr>
      <w:rPr>
        <w:rFonts w:ascii="Georgia" w:hAnsi="Georgia" w:hint="default"/>
        <w:b w:val="0"/>
        <w:i w:val="0"/>
        <w:color w:val="auto"/>
        <w:sz w:val="20"/>
        <w:u w:val="none"/>
      </w:rPr>
    </w:lvl>
    <w:lvl w:ilvl="2">
      <w:start w:val="1"/>
      <w:numFmt w:val="lowerRoman"/>
      <w:lvlText w:val="(%3)"/>
      <w:lvlJc w:val="left"/>
      <w:pPr>
        <w:ind w:left="1701" w:hanging="567"/>
      </w:pPr>
      <w:rPr>
        <w:rFonts w:ascii="Georgia" w:hAnsi="Georgia"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2072D"/>
    <w:multiLevelType w:val="multilevel"/>
    <w:tmpl w:val="FBB629C0"/>
    <w:lvl w:ilvl="0">
      <w:start w:val="1"/>
      <w:numFmt w:val="decimal"/>
      <w:lvlText w:val="[%1]"/>
      <w:lvlJc w:val="left"/>
      <w:pPr>
        <w:ind w:left="0" w:hanging="1134"/>
      </w:pPr>
      <w:rPr>
        <w:rFonts w:ascii="Georgia" w:hAnsi="Georgia" w:hint="default"/>
        <w:b w:val="0"/>
        <w:i w:val="0"/>
        <w:color w:val="590056"/>
        <w:sz w:val="16"/>
      </w:rPr>
    </w:lvl>
    <w:lvl w:ilvl="1">
      <w:start w:val="1"/>
      <w:numFmt w:val="lowerLetter"/>
      <w:lvlText w:val="%1.%2"/>
      <w:lvlJc w:val="left"/>
      <w:pPr>
        <w:ind w:left="1134" w:hanging="567"/>
      </w:pPr>
      <w:rPr>
        <w:rFonts w:ascii="Georgia" w:hAnsi="Georgia" w:hint="default"/>
        <w:b w:val="0"/>
        <w:i w:val="0"/>
        <w:color w:val="auto"/>
        <w:sz w:val="20"/>
        <w:u w:val="none"/>
      </w:rPr>
    </w:lvl>
    <w:lvl w:ilvl="2">
      <w:start w:val="1"/>
      <w:numFmt w:val="lowerRoman"/>
      <w:lvlText w:val="(%3)"/>
      <w:lvlJc w:val="left"/>
      <w:pPr>
        <w:ind w:left="1701" w:hanging="567"/>
      </w:pPr>
      <w:rPr>
        <w:rFonts w:ascii="Georgia" w:hAnsi="Georgia"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DA6D9B"/>
    <w:multiLevelType w:val="hybridMultilevel"/>
    <w:tmpl w:val="38D22038"/>
    <w:lvl w:ilvl="0" w:tplc="2668C1E6">
      <w:start w:val="1"/>
      <w:numFmt w:val="decimal"/>
      <w:lvlText w:val="(%1)"/>
      <w:lvlJc w:val="left"/>
      <w:pPr>
        <w:ind w:left="760" w:hanging="40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8A1389"/>
    <w:multiLevelType w:val="hybridMultilevel"/>
    <w:tmpl w:val="0602E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3345E"/>
    <w:multiLevelType w:val="hybridMultilevel"/>
    <w:tmpl w:val="61E04D3C"/>
    <w:lvl w:ilvl="0" w:tplc="A1CEED2C">
      <w:start w:val="1"/>
      <w:numFmt w:val="decimal"/>
      <w:lvlText w:val="%1."/>
      <w:lvlJc w:val="left"/>
      <w:pPr>
        <w:ind w:left="878" w:hanging="360"/>
      </w:pPr>
      <w:rPr>
        <w:rFonts w:hint="default"/>
      </w:rPr>
    </w:lvl>
    <w:lvl w:ilvl="1" w:tplc="860A969C">
      <w:start w:val="1"/>
      <w:numFmt w:val="decimal"/>
      <w:lvlText w:val="(%2)"/>
      <w:lvlJc w:val="left"/>
      <w:pPr>
        <w:ind w:left="1598" w:hanging="360"/>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 w15:restartNumberingAfterBreak="0">
    <w:nsid w:val="1C9D6732"/>
    <w:multiLevelType w:val="hybridMultilevel"/>
    <w:tmpl w:val="28104E40"/>
    <w:lvl w:ilvl="0" w:tplc="DDD4C6E0">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779E0"/>
    <w:multiLevelType w:val="hybridMultilevel"/>
    <w:tmpl w:val="41746F5E"/>
    <w:lvl w:ilvl="0" w:tplc="AF34FB7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410EA1"/>
    <w:multiLevelType w:val="hybridMultilevel"/>
    <w:tmpl w:val="FA485AEC"/>
    <w:lvl w:ilvl="0" w:tplc="5558908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F797A"/>
    <w:multiLevelType w:val="hybridMultilevel"/>
    <w:tmpl w:val="15BC1460"/>
    <w:lvl w:ilvl="0" w:tplc="230E3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3D71"/>
    <w:multiLevelType w:val="hybridMultilevel"/>
    <w:tmpl w:val="B1F233DA"/>
    <w:lvl w:ilvl="0" w:tplc="A1CEED2C">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56F25786"/>
    <w:multiLevelType w:val="hybridMultilevel"/>
    <w:tmpl w:val="87FA1908"/>
    <w:lvl w:ilvl="0" w:tplc="1F8492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7837"/>
    <w:multiLevelType w:val="hybridMultilevel"/>
    <w:tmpl w:val="8A382E58"/>
    <w:lvl w:ilvl="0" w:tplc="B7D4B3A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81BC9"/>
    <w:multiLevelType w:val="hybridMultilevel"/>
    <w:tmpl w:val="33883E88"/>
    <w:lvl w:ilvl="0" w:tplc="A1CEED2C">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num w:numId="1">
    <w:abstractNumId w:val="7"/>
  </w:num>
  <w:num w:numId="2">
    <w:abstractNumId w:val="1"/>
  </w:num>
  <w:num w:numId="3">
    <w:abstractNumId w:val="0"/>
  </w:num>
  <w:num w:numId="4">
    <w:abstractNumId w:val="3"/>
  </w:num>
  <w:num w:numId="5">
    <w:abstractNumId w:val="11"/>
  </w:num>
  <w:num w:numId="6">
    <w:abstractNumId w:val="2"/>
  </w:num>
  <w:num w:numId="7">
    <w:abstractNumId w:val="6"/>
  </w:num>
  <w:num w:numId="8">
    <w:abstractNumId w:val="5"/>
  </w:num>
  <w:num w:numId="9">
    <w:abstractNumId w:val="4"/>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5985"/>
    <w:rsid w:val="000006DA"/>
    <w:rsid w:val="00001497"/>
    <w:rsid w:val="000014A8"/>
    <w:rsid w:val="00006D7B"/>
    <w:rsid w:val="000107D3"/>
    <w:rsid w:val="00010D0F"/>
    <w:rsid w:val="00012182"/>
    <w:rsid w:val="00012C93"/>
    <w:rsid w:val="00013726"/>
    <w:rsid w:val="00014CB6"/>
    <w:rsid w:val="00015EA4"/>
    <w:rsid w:val="00017B24"/>
    <w:rsid w:val="000215EC"/>
    <w:rsid w:val="00024C5D"/>
    <w:rsid w:val="00031132"/>
    <w:rsid w:val="000322C6"/>
    <w:rsid w:val="00032483"/>
    <w:rsid w:val="00032A12"/>
    <w:rsid w:val="0003322A"/>
    <w:rsid w:val="000333A9"/>
    <w:rsid w:val="0003463E"/>
    <w:rsid w:val="000362AA"/>
    <w:rsid w:val="00040B0F"/>
    <w:rsid w:val="000430E2"/>
    <w:rsid w:val="000442D3"/>
    <w:rsid w:val="000451D0"/>
    <w:rsid w:val="0004628F"/>
    <w:rsid w:val="00051A82"/>
    <w:rsid w:val="00052F44"/>
    <w:rsid w:val="00053F77"/>
    <w:rsid w:val="00055977"/>
    <w:rsid w:val="00056D94"/>
    <w:rsid w:val="000618FD"/>
    <w:rsid w:val="00065733"/>
    <w:rsid w:val="00066BCB"/>
    <w:rsid w:val="00067CAC"/>
    <w:rsid w:val="00072E78"/>
    <w:rsid w:val="000772FF"/>
    <w:rsid w:val="0008081C"/>
    <w:rsid w:val="00080996"/>
    <w:rsid w:val="00081C61"/>
    <w:rsid w:val="0008220D"/>
    <w:rsid w:val="00082643"/>
    <w:rsid w:val="000847AC"/>
    <w:rsid w:val="00085C8D"/>
    <w:rsid w:val="00091557"/>
    <w:rsid w:val="0009318E"/>
    <w:rsid w:val="00094982"/>
    <w:rsid w:val="00097D29"/>
    <w:rsid w:val="000A0417"/>
    <w:rsid w:val="000A1281"/>
    <w:rsid w:val="000A1811"/>
    <w:rsid w:val="000A1FB1"/>
    <w:rsid w:val="000A2A2F"/>
    <w:rsid w:val="000A3F4E"/>
    <w:rsid w:val="000A48F8"/>
    <w:rsid w:val="000A6661"/>
    <w:rsid w:val="000A78DC"/>
    <w:rsid w:val="000B2BA6"/>
    <w:rsid w:val="000B4DEC"/>
    <w:rsid w:val="000B667D"/>
    <w:rsid w:val="000B69CC"/>
    <w:rsid w:val="000C5971"/>
    <w:rsid w:val="000C6656"/>
    <w:rsid w:val="000D0D68"/>
    <w:rsid w:val="000D1E1C"/>
    <w:rsid w:val="000D3CF3"/>
    <w:rsid w:val="000D4279"/>
    <w:rsid w:val="000D436E"/>
    <w:rsid w:val="000D516B"/>
    <w:rsid w:val="000D637D"/>
    <w:rsid w:val="000E02FE"/>
    <w:rsid w:val="000E0956"/>
    <w:rsid w:val="000E1E91"/>
    <w:rsid w:val="000E51BE"/>
    <w:rsid w:val="000E533D"/>
    <w:rsid w:val="000E7FC4"/>
    <w:rsid w:val="000F0919"/>
    <w:rsid w:val="001002A2"/>
    <w:rsid w:val="00100D61"/>
    <w:rsid w:val="0010150B"/>
    <w:rsid w:val="00103243"/>
    <w:rsid w:val="00105889"/>
    <w:rsid w:val="00105D59"/>
    <w:rsid w:val="00107A49"/>
    <w:rsid w:val="001118D6"/>
    <w:rsid w:val="00112842"/>
    <w:rsid w:val="00112A4F"/>
    <w:rsid w:val="00114A1E"/>
    <w:rsid w:val="00117B00"/>
    <w:rsid w:val="0012214C"/>
    <w:rsid w:val="00123346"/>
    <w:rsid w:val="0012441A"/>
    <w:rsid w:val="001261C2"/>
    <w:rsid w:val="00126491"/>
    <w:rsid w:val="00126A7A"/>
    <w:rsid w:val="00127198"/>
    <w:rsid w:val="001310B4"/>
    <w:rsid w:val="001310BE"/>
    <w:rsid w:val="001371EE"/>
    <w:rsid w:val="00140C11"/>
    <w:rsid w:val="00141BB0"/>
    <w:rsid w:val="00142CA4"/>
    <w:rsid w:val="00145FAF"/>
    <w:rsid w:val="00151782"/>
    <w:rsid w:val="0015257B"/>
    <w:rsid w:val="00153055"/>
    <w:rsid w:val="00155F1F"/>
    <w:rsid w:val="00156457"/>
    <w:rsid w:val="001570AD"/>
    <w:rsid w:val="00157B2A"/>
    <w:rsid w:val="0016325D"/>
    <w:rsid w:val="00164882"/>
    <w:rsid w:val="001715B8"/>
    <w:rsid w:val="00172328"/>
    <w:rsid w:val="0017283B"/>
    <w:rsid w:val="0017483F"/>
    <w:rsid w:val="0017543B"/>
    <w:rsid w:val="00175943"/>
    <w:rsid w:val="0018033C"/>
    <w:rsid w:val="00180AE8"/>
    <w:rsid w:val="001810C1"/>
    <w:rsid w:val="001819B9"/>
    <w:rsid w:val="001837EE"/>
    <w:rsid w:val="001911BB"/>
    <w:rsid w:val="00191FF8"/>
    <w:rsid w:val="001940D1"/>
    <w:rsid w:val="00195DC7"/>
    <w:rsid w:val="00196D8C"/>
    <w:rsid w:val="0019734C"/>
    <w:rsid w:val="001978B3"/>
    <w:rsid w:val="001A07A8"/>
    <w:rsid w:val="001A07E9"/>
    <w:rsid w:val="001A1801"/>
    <w:rsid w:val="001A3758"/>
    <w:rsid w:val="001A39CC"/>
    <w:rsid w:val="001A3B4C"/>
    <w:rsid w:val="001A4E98"/>
    <w:rsid w:val="001A516A"/>
    <w:rsid w:val="001B0122"/>
    <w:rsid w:val="001B2F27"/>
    <w:rsid w:val="001B4B1A"/>
    <w:rsid w:val="001B4C87"/>
    <w:rsid w:val="001B7F4B"/>
    <w:rsid w:val="001C0AE5"/>
    <w:rsid w:val="001C18DC"/>
    <w:rsid w:val="001C1CBF"/>
    <w:rsid w:val="001C3E52"/>
    <w:rsid w:val="001D4DB3"/>
    <w:rsid w:val="001D6644"/>
    <w:rsid w:val="001E08FF"/>
    <w:rsid w:val="001E0F29"/>
    <w:rsid w:val="001E1584"/>
    <w:rsid w:val="001E219D"/>
    <w:rsid w:val="001E39C1"/>
    <w:rsid w:val="001E3A70"/>
    <w:rsid w:val="001F16F0"/>
    <w:rsid w:val="001F562C"/>
    <w:rsid w:val="002009AF"/>
    <w:rsid w:val="002011B5"/>
    <w:rsid w:val="002016CC"/>
    <w:rsid w:val="00201956"/>
    <w:rsid w:val="00205491"/>
    <w:rsid w:val="002068ED"/>
    <w:rsid w:val="00206DFB"/>
    <w:rsid w:val="00207B9F"/>
    <w:rsid w:val="00210689"/>
    <w:rsid w:val="00212E1F"/>
    <w:rsid w:val="002167BC"/>
    <w:rsid w:val="00222041"/>
    <w:rsid w:val="00224000"/>
    <w:rsid w:val="0023360B"/>
    <w:rsid w:val="00234D45"/>
    <w:rsid w:val="00237B48"/>
    <w:rsid w:val="00240B13"/>
    <w:rsid w:val="0024169B"/>
    <w:rsid w:val="002419A7"/>
    <w:rsid w:val="00242115"/>
    <w:rsid w:val="002425A4"/>
    <w:rsid w:val="002441EC"/>
    <w:rsid w:val="0025043C"/>
    <w:rsid w:val="00251381"/>
    <w:rsid w:val="00251EE6"/>
    <w:rsid w:val="00254327"/>
    <w:rsid w:val="00255A32"/>
    <w:rsid w:val="0025763B"/>
    <w:rsid w:val="002601A1"/>
    <w:rsid w:val="002610E0"/>
    <w:rsid w:val="002619F7"/>
    <w:rsid w:val="00265A67"/>
    <w:rsid w:val="00265B9F"/>
    <w:rsid w:val="00265F2B"/>
    <w:rsid w:val="00270B06"/>
    <w:rsid w:val="002726B4"/>
    <w:rsid w:val="00273131"/>
    <w:rsid w:val="00273D0E"/>
    <w:rsid w:val="00275ED5"/>
    <w:rsid w:val="002765BE"/>
    <w:rsid w:val="00277298"/>
    <w:rsid w:val="002773F6"/>
    <w:rsid w:val="0028368D"/>
    <w:rsid w:val="00284532"/>
    <w:rsid w:val="002865C9"/>
    <w:rsid w:val="00292436"/>
    <w:rsid w:val="0029276E"/>
    <w:rsid w:val="00293FB9"/>
    <w:rsid w:val="002A1287"/>
    <w:rsid w:val="002A40A3"/>
    <w:rsid w:val="002A56A3"/>
    <w:rsid w:val="002A6FD9"/>
    <w:rsid w:val="002B0836"/>
    <w:rsid w:val="002B1DD3"/>
    <w:rsid w:val="002C575B"/>
    <w:rsid w:val="002D10BB"/>
    <w:rsid w:val="002D1143"/>
    <w:rsid w:val="002D2D2C"/>
    <w:rsid w:val="002D3392"/>
    <w:rsid w:val="002D4997"/>
    <w:rsid w:val="002D6022"/>
    <w:rsid w:val="002D6B25"/>
    <w:rsid w:val="002D6CF2"/>
    <w:rsid w:val="002D710E"/>
    <w:rsid w:val="002D7459"/>
    <w:rsid w:val="002E2D05"/>
    <w:rsid w:val="002F31C7"/>
    <w:rsid w:val="002F433A"/>
    <w:rsid w:val="002F4F7C"/>
    <w:rsid w:val="002F51FC"/>
    <w:rsid w:val="002F7F99"/>
    <w:rsid w:val="003042B5"/>
    <w:rsid w:val="0031292F"/>
    <w:rsid w:val="0031298A"/>
    <w:rsid w:val="00312F4D"/>
    <w:rsid w:val="00313173"/>
    <w:rsid w:val="00313BBD"/>
    <w:rsid w:val="003147C2"/>
    <w:rsid w:val="003204CF"/>
    <w:rsid w:val="00321341"/>
    <w:rsid w:val="00323B4E"/>
    <w:rsid w:val="00323D6D"/>
    <w:rsid w:val="00331A72"/>
    <w:rsid w:val="0033264E"/>
    <w:rsid w:val="00333370"/>
    <w:rsid w:val="003335D8"/>
    <w:rsid w:val="003414B6"/>
    <w:rsid w:val="00342253"/>
    <w:rsid w:val="00342807"/>
    <w:rsid w:val="0034302F"/>
    <w:rsid w:val="00344FB8"/>
    <w:rsid w:val="00346C55"/>
    <w:rsid w:val="00353906"/>
    <w:rsid w:val="00355BD4"/>
    <w:rsid w:val="00355F90"/>
    <w:rsid w:val="00357A16"/>
    <w:rsid w:val="00357DFF"/>
    <w:rsid w:val="00362BA8"/>
    <w:rsid w:val="0036718E"/>
    <w:rsid w:val="00370DC0"/>
    <w:rsid w:val="00371DB8"/>
    <w:rsid w:val="00374D45"/>
    <w:rsid w:val="0037542F"/>
    <w:rsid w:val="00375D45"/>
    <w:rsid w:val="00380B2F"/>
    <w:rsid w:val="00384DA2"/>
    <w:rsid w:val="00386BF7"/>
    <w:rsid w:val="00387ACF"/>
    <w:rsid w:val="00387AEF"/>
    <w:rsid w:val="003901A7"/>
    <w:rsid w:val="00390503"/>
    <w:rsid w:val="00394DB1"/>
    <w:rsid w:val="003955A0"/>
    <w:rsid w:val="0039690E"/>
    <w:rsid w:val="003A0EC6"/>
    <w:rsid w:val="003A2FCF"/>
    <w:rsid w:val="003A3C25"/>
    <w:rsid w:val="003A4DF3"/>
    <w:rsid w:val="003B01B2"/>
    <w:rsid w:val="003B1704"/>
    <w:rsid w:val="003B18DD"/>
    <w:rsid w:val="003B2512"/>
    <w:rsid w:val="003B2D32"/>
    <w:rsid w:val="003B30EA"/>
    <w:rsid w:val="003B54F0"/>
    <w:rsid w:val="003B6981"/>
    <w:rsid w:val="003C2C58"/>
    <w:rsid w:val="003C404A"/>
    <w:rsid w:val="003C6AC3"/>
    <w:rsid w:val="003C7A63"/>
    <w:rsid w:val="003D0299"/>
    <w:rsid w:val="003D16B0"/>
    <w:rsid w:val="003D20CA"/>
    <w:rsid w:val="003D3C79"/>
    <w:rsid w:val="003D698B"/>
    <w:rsid w:val="003D6A32"/>
    <w:rsid w:val="003D7022"/>
    <w:rsid w:val="003E03AE"/>
    <w:rsid w:val="003E14CE"/>
    <w:rsid w:val="003E49CA"/>
    <w:rsid w:val="003E4A26"/>
    <w:rsid w:val="003E4BFD"/>
    <w:rsid w:val="003E6D11"/>
    <w:rsid w:val="003E72DC"/>
    <w:rsid w:val="003E7BA6"/>
    <w:rsid w:val="003F0798"/>
    <w:rsid w:val="003F16B0"/>
    <w:rsid w:val="003F225A"/>
    <w:rsid w:val="003F464A"/>
    <w:rsid w:val="003F5247"/>
    <w:rsid w:val="003F52E0"/>
    <w:rsid w:val="003F5B48"/>
    <w:rsid w:val="003F5E12"/>
    <w:rsid w:val="003F5FED"/>
    <w:rsid w:val="00406E1C"/>
    <w:rsid w:val="00410FC0"/>
    <w:rsid w:val="004149C3"/>
    <w:rsid w:val="00414E41"/>
    <w:rsid w:val="00416694"/>
    <w:rsid w:val="00417FA4"/>
    <w:rsid w:val="00424C69"/>
    <w:rsid w:val="00430207"/>
    <w:rsid w:val="004308F8"/>
    <w:rsid w:val="00430E8D"/>
    <w:rsid w:val="00430F24"/>
    <w:rsid w:val="00434EB9"/>
    <w:rsid w:val="004415D8"/>
    <w:rsid w:val="0044268E"/>
    <w:rsid w:val="00444955"/>
    <w:rsid w:val="00445B3F"/>
    <w:rsid w:val="00446141"/>
    <w:rsid w:val="004464A8"/>
    <w:rsid w:val="0045077E"/>
    <w:rsid w:val="00450A7E"/>
    <w:rsid w:val="0045253A"/>
    <w:rsid w:val="004536D4"/>
    <w:rsid w:val="0045466B"/>
    <w:rsid w:val="00456A34"/>
    <w:rsid w:val="00460E57"/>
    <w:rsid w:val="004617F2"/>
    <w:rsid w:val="00462C3F"/>
    <w:rsid w:val="00463B0D"/>
    <w:rsid w:val="00467953"/>
    <w:rsid w:val="00470CFC"/>
    <w:rsid w:val="004741B6"/>
    <w:rsid w:val="00475F76"/>
    <w:rsid w:val="0047638C"/>
    <w:rsid w:val="00476BEA"/>
    <w:rsid w:val="00477564"/>
    <w:rsid w:val="00480B3E"/>
    <w:rsid w:val="00483295"/>
    <w:rsid w:val="004843F7"/>
    <w:rsid w:val="00484B46"/>
    <w:rsid w:val="00484E45"/>
    <w:rsid w:val="0048530C"/>
    <w:rsid w:val="00486355"/>
    <w:rsid w:val="00486C36"/>
    <w:rsid w:val="0049183E"/>
    <w:rsid w:val="004930A0"/>
    <w:rsid w:val="00496FA1"/>
    <w:rsid w:val="004972E6"/>
    <w:rsid w:val="00497FCF"/>
    <w:rsid w:val="004A0882"/>
    <w:rsid w:val="004A1C4B"/>
    <w:rsid w:val="004A2F8E"/>
    <w:rsid w:val="004A4999"/>
    <w:rsid w:val="004A5A8D"/>
    <w:rsid w:val="004B0459"/>
    <w:rsid w:val="004B30F1"/>
    <w:rsid w:val="004B32B6"/>
    <w:rsid w:val="004B339D"/>
    <w:rsid w:val="004B44DF"/>
    <w:rsid w:val="004C09B4"/>
    <w:rsid w:val="004C179F"/>
    <w:rsid w:val="004C352A"/>
    <w:rsid w:val="004C3B3A"/>
    <w:rsid w:val="004C485A"/>
    <w:rsid w:val="004D3129"/>
    <w:rsid w:val="004D3AA9"/>
    <w:rsid w:val="004D520E"/>
    <w:rsid w:val="004D609C"/>
    <w:rsid w:val="004D75AC"/>
    <w:rsid w:val="004E218E"/>
    <w:rsid w:val="004E385C"/>
    <w:rsid w:val="004E711D"/>
    <w:rsid w:val="004F22EC"/>
    <w:rsid w:val="004F2D9E"/>
    <w:rsid w:val="004F2F96"/>
    <w:rsid w:val="004F3E11"/>
    <w:rsid w:val="004F47A0"/>
    <w:rsid w:val="004F4CDC"/>
    <w:rsid w:val="004F5642"/>
    <w:rsid w:val="004F595A"/>
    <w:rsid w:val="004F69B2"/>
    <w:rsid w:val="004F7898"/>
    <w:rsid w:val="00500B1A"/>
    <w:rsid w:val="0050256E"/>
    <w:rsid w:val="00502E6E"/>
    <w:rsid w:val="0050324D"/>
    <w:rsid w:val="00503775"/>
    <w:rsid w:val="00507297"/>
    <w:rsid w:val="00512CC0"/>
    <w:rsid w:val="00513CAD"/>
    <w:rsid w:val="005205E2"/>
    <w:rsid w:val="00520A06"/>
    <w:rsid w:val="00520BE6"/>
    <w:rsid w:val="00520D0D"/>
    <w:rsid w:val="005217C7"/>
    <w:rsid w:val="0052256E"/>
    <w:rsid w:val="0052258A"/>
    <w:rsid w:val="00524050"/>
    <w:rsid w:val="005241D9"/>
    <w:rsid w:val="005264E8"/>
    <w:rsid w:val="00526F1A"/>
    <w:rsid w:val="00527071"/>
    <w:rsid w:val="0052731A"/>
    <w:rsid w:val="0052768D"/>
    <w:rsid w:val="00527FBD"/>
    <w:rsid w:val="00530104"/>
    <w:rsid w:val="00531847"/>
    <w:rsid w:val="005333A1"/>
    <w:rsid w:val="005338EF"/>
    <w:rsid w:val="00541B06"/>
    <w:rsid w:val="00541C32"/>
    <w:rsid w:val="005431B9"/>
    <w:rsid w:val="0054595B"/>
    <w:rsid w:val="005462F8"/>
    <w:rsid w:val="00546655"/>
    <w:rsid w:val="0054689F"/>
    <w:rsid w:val="00547BA5"/>
    <w:rsid w:val="00547F47"/>
    <w:rsid w:val="005509E2"/>
    <w:rsid w:val="005535A7"/>
    <w:rsid w:val="005566E0"/>
    <w:rsid w:val="00561DCA"/>
    <w:rsid w:val="00561F55"/>
    <w:rsid w:val="00562080"/>
    <w:rsid w:val="005637CA"/>
    <w:rsid w:val="005664B9"/>
    <w:rsid w:val="00567447"/>
    <w:rsid w:val="005712D1"/>
    <w:rsid w:val="00571560"/>
    <w:rsid w:val="00571B42"/>
    <w:rsid w:val="00572B6A"/>
    <w:rsid w:val="005812FE"/>
    <w:rsid w:val="00586632"/>
    <w:rsid w:val="00587367"/>
    <w:rsid w:val="00591228"/>
    <w:rsid w:val="005A0149"/>
    <w:rsid w:val="005A0A82"/>
    <w:rsid w:val="005A17A7"/>
    <w:rsid w:val="005A1EDF"/>
    <w:rsid w:val="005A5B95"/>
    <w:rsid w:val="005A6831"/>
    <w:rsid w:val="005B018D"/>
    <w:rsid w:val="005B040B"/>
    <w:rsid w:val="005B34FC"/>
    <w:rsid w:val="005B4D02"/>
    <w:rsid w:val="005C3398"/>
    <w:rsid w:val="005C44B7"/>
    <w:rsid w:val="005C568B"/>
    <w:rsid w:val="005C5996"/>
    <w:rsid w:val="005C601F"/>
    <w:rsid w:val="005C64FA"/>
    <w:rsid w:val="005D029B"/>
    <w:rsid w:val="005D0E52"/>
    <w:rsid w:val="005E422C"/>
    <w:rsid w:val="005E70CC"/>
    <w:rsid w:val="005E7918"/>
    <w:rsid w:val="005F1EF1"/>
    <w:rsid w:val="005F4E5C"/>
    <w:rsid w:val="005F5625"/>
    <w:rsid w:val="005F617D"/>
    <w:rsid w:val="00601C4F"/>
    <w:rsid w:val="00606A5C"/>
    <w:rsid w:val="00611B18"/>
    <w:rsid w:val="00611BED"/>
    <w:rsid w:val="00614FEC"/>
    <w:rsid w:val="006161D1"/>
    <w:rsid w:val="006167DB"/>
    <w:rsid w:val="0061783C"/>
    <w:rsid w:val="00617939"/>
    <w:rsid w:val="006206C9"/>
    <w:rsid w:val="00620704"/>
    <w:rsid w:val="00620A1C"/>
    <w:rsid w:val="006227A4"/>
    <w:rsid w:val="00622E10"/>
    <w:rsid w:val="00623F06"/>
    <w:rsid w:val="00624E65"/>
    <w:rsid w:val="0062750B"/>
    <w:rsid w:val="00627917"/>
    <w:rsid w:val="0063286C"/>
    <w:rsid w:val="0063657A"/>
    <w:rsid w:val="00636DF5"/>
    <w:rsid w:val="00641C12"/>
    <w:rsid w:val="00643355"/>
    <w:rsid w:val="006442A8"/>
    <w:rsid w:val="006512C7"/>
    <w:rsid w:val="00651FE6"/>
    <w:rsid w:val="0065560F"/>
    <w:rsid w:val="00655E9A"/>
    <w:rsid w:val="00660653"/>
    <w:rsid w:val="00660A6E"/>
    <w:rsid w:val="006614E5"/>
    <w:rsid w:val="00663F27"/>
    <w:rsid w:val="00670421"/>
    <w:rsid w:val="00671C40"/>
    <w:rsid w:val="00671E56"/>
    <w:rsid w:val="00676AC0"/>
    <w:rsid w:val="00680BEC"/>
    <w:rsid w:val="00682018"/>
    <w:rsid w:val="00684099"/>
    <w:rsid w:val="00684BD6"/>
    <w:rsid w:val="00692F91"/>
    <w:rsid w:val="00693F2D"/>
    <w:rsid w:val="00694205"/>
    <w:rsid w:val="00696340"/>
    <w:rsid w:val="00697327"/>
    <w:rsid w:val="006A1CC9"/>
    <w:rsid w:val="006A2EE9"/>
    <w:rsid w:val="006A37CA"/>
    <w:rsid w:val="006A6E35"/>
    <w:rsid w:val="006A77E2"/>
    <w:rsid w:val="006A7C2B"/>
    <w:rsid w:val="006B0616"/>
    <w:rsid w:val="006B112A"/>
    <w:rsid w:val="006B13A7"/>
    <w:rsid w:val="006B6011"/>
    <w:rsid w:val="006C280C"/>
    <w:rsid w:val="006C6AB0"/>
    <w:rsid w:val="006D41AD"/>
    <w:rsid w:val="006D5017"/>
    <w:rsid w:val="006D796B"/>
    <w:rsid w:val="006E4D4C"/>
    <w:rsid w:val="006F0EC4"/>
    <w:rsid w:val="006F208B"/>
    <w:rsid w:val="006F2BC7"/>
    <w:rsid w:val="006F4E44"/>
    <w:rsid w:val="00701A98"/>
    <w:rsid w:val="007047AB"/>
    <w:rsid w:val="00705228"/>
    <w:rsid w:val="00707135"/>
    <w:rsid w:val="00707257"/>
    <w:rsid w:val="00707F74"/>
    <w:rsid w:val="00711587"/>
    <w:rsid w:val="00712C7B"/>
    <w:rsid w:val="007141A1"/>
    <w:rsid w:val="00716942"/>
    <w:rsid w:val="00716EB3"/>
    <w:rsid w:val="00720718"/>
    <w:rsid w:val="00723B9D"/>
    <w:rsid w:val="00723F5F"/>
    <w:rsid w:val="00725CC8"/>
    <w:rsid w:val="007318F8"/>
    <w:rsid w:val="00734376"/>
    <w:rsid w:val="00734743"/>
    <w:rsid w:val="00735311"/>
    <w:rsid w:val="007356CB"/>
    <w:rsid w:val="00744BE3"/>
    <w:rsid w:val="007455DC"/>
    <w:rsid w:val="00750265"/>
    <w:rsid w:val="00750683"/>
    <w:rsid w:val="007514DD"/>
    <w:rsid w:val="00751841"/>
    <w:rsid w:val="007529DB"/>
    <w:rsid w:val="00752E30"/>
    <w:rsid w:val="00754C82"/>
    <w:rsid w:val="00755C97"/>
    <w:rsid w:val="00764164"/>
    <w:rsid w:val="007645AE"/>
    <w:rsid w:val="007666A4"/>
    <w:rsid w:val="007677B2"/>
    <w:rsid w:val="00770599"/>
    <w:rsid w:val="007712BC"/>
    <w:rsid w:val="007738D3"/>
    <w:rsid w:val="00774AA7"/>
    <w:rsid w:val="00774E25"/>
    <w:rsid w:val="00775556"/>
    <w:rsid w:val="007757AB"/>
    <w:rsid w:val="007770DE"/>
    <w:rsid w:val="00782770"/>
    <w:rsid w:val="00784DB9"/>
    <w:rsid w:val="00785E75"/>
    <w:rsid w:val="00787A29"/>
    <w:rsid w:val="00792658"/>
    <w:rsid w:val="00797C46"/>
    <w:rsid w:val="007A3F1A"/>
    <w:rsid w:val="007A4BE3"/>
    <w:rsid w:val="007A54A0"/>
    <w:rsid w:val="007A5985"/>
    <w:rsid w:val="007A5BBC"/>
    <w:rsid w:val="007A688F"/>
    <w:rsid w:val="007A72AD"/>
    <w:rsid w:val="007B00E1"/>
    <w:rsid w:val="007B4A1B"/>
    <w:rsid w:val="007B6EAF"/>
    <w:rsid w:val="007B7118"/>
    <w:rsid w:val="007B7C5D"/>
    <w:rsid w:val="007B7F71"/>
    <w:rsid w:val="007C418E"/>
    <w:rsid w:val="007D3907"/>
    <w:rsid w:val="007D6348"/>
    <w:rsid w:val="007E0F2B"/>
    <w:rsid w:val="007E1640"/>
    <w:rsid w:val="007E297F"/>
    <w:rsid w:val="007E41BC"/>
    <w:rsid w:val="007E58BF"/>
    <w:rsid w:val="007E5B4A"/>
    <w:rsid w:val="007E657F"/>
    <w:rsid w:val="007E6B52"/>
    <w:rsid w:val="007E7575"/>
    <w:rsid w:val="007F2B93"/>
    <w:rsid w:val="007F2FF8"/>
    <w:rsid w:val="007F7780"/>
    <w:rsid w:val="00800E2B"/>
    <w:rsid w:val="00801558"/>
    <w:rsid w:val="00804B8A"/>
    <w:rsid w:val="00804BF7"/>
    <w:rsid w:val="00805DFE"/>
    <w:rsid w:val="008064DE"/>
    <w:rsid w:val="00813424"/>
    <w:rsid w:val="00817709"/>
    <w:rsid w:val="0081777B"/>
    <w:rsid w:val="00817E38"/>
    <w:rsid w:val="00830E5F"/>
    <w:rsid w:val="008334F9"/>
    <w:rsid w:val="008339AA"/>
    <w:rsid w:val="00837392"/>
    <w:rsid w:val="008411A9"/>
    <w:rsid w:val="008448D1"/>
    <w:rsid w:val="00847375"/>
    <w:rsid w:val="0085093B"/>
    <w:rsid w:val="00852A6C"/>
    <w:rsid w:val="00854363"/>
    <w:rsid w:val="00857780"/>
    <w:rsid w:val="00857E79"/>
    <w:rsid w:val="00863990"/>
    <w:rsid w:val="008658E2"/>
    <w:rsid w:val="00866D1C"/>
    <w:rsid w:val="008755B9"/>
    <w:rsid w:val="0087726B"/>
    <w:rsid w:val="0088003D"/>
    <w:rsid w:val="00882248"/>
    <w:rsid w:val="008845EC"/>
    <w:rsid w:val="00886C77"/>
    <w:rsid w:val="00892062"/>
    <w:rsid w:val="00893569"/>
    <w:rsid w:val="00896E58"/>
    <w:rsid w:val="008971BD"/>
    <w:rsid w:val="008A3A26"/>
    <w:rsid w:val="008A3C80"/>
    <w:rsid w:val="008A527D"/>
    <w:rsid w:val="008A5926"/>
    <w:rsid w:val="008A5D65"/>
    <w:rsid w:val="008A783E"/>
    <w:rsid w:val="008A7B64"/>
    <w:rsid w:val="008B1C10"/>
    <w:rsid w:val="008B2CE9"/>
    <w:rsid w:val="008B3AA7"/>
    <w:rsid w:val="008B55E6"/>
    <w:rsid w:val="008C0172"/>
    <w:rsid w:val="008C03A6"/>
    <w:rsid w:val="008C03F2"/>
    <w:rsid w:val="008C08C2"/>
    <w:rsid w:val="008C1A0A"/>
    <w:rsid w:val="008C77C0"/>
    <w:rsid w:val="008D1BC8"/>
    <w:rsid w:val="008D22D3"/>
    <w:rsid w:val="008D69F3"/>
    <w:rsid w:val="008D75A0"/>
    <w:rsid w:val="008E1CFF"/>
    <w:rsid w:val="008E3753"/>
    <w:rsid w:val="008E45CC"/>
    <w:rsid w:val="008E5047"/>
    <w:rsid w:val="008E5D71"/>
    <w:rsid w:val="008E5E0A"/>
    <w:rsid w:val="008E795C"/>
    <w:rsid w:val="008E7B69"/>
    <w:rsid w:val="008F029D"/>
    <w:rsid w:val="008F30D4"/>
    <w:rsid w:val="008F4B7A"/>
    <w:rsid w:val="008F7CAE"/>
    <w:rsid w:val="009009BC"/>
    <w:rsid w:val="009029A1"/>
    <w:rsid w:val="00902D90"/>
    <w:rsid w:val="00903446"/>
    <w:rsid w:val="0090592B"/>
    <w:rsid w:val="00910367"/>
    <w:rsid w:val="00911836"/>
    <w:rsid w:val="00913AE3"/>
    <w:rsid w:val="00914A1C"/>
    <w:rsid w:val="00914F2B"/>
    <w:rsid w:val="009154D7"/>
    <w:rsid w:val="0092274F"/>
    <w:rsid w:val="00922C85"/>
    <w:rsid w:val="00926A2D"/>
    <w:rsid w:val="0093467D"/>
    <w:rsid w:val="00934FBF"/>
    <w:rsid w:val="0093780B"/>
    <w:rsid w:val="00937AA4"/>
    <w:rsid w:val="00944B9A"/>
    <w:rsid w:val="00944F5C"/>
    <w:rsid w:val="00945464"/>
    <w:rsid w:val="00952148"/>
    <w:rsid w:val="00952F71"/>
    <w:rsid w:val="00953BE6"/>
    <w:rsid w:val="00953F22"/>
    <w:rsid w:val="00955AFF"/>
    <w:rsid w:val="00955BEC"/>
    <w:rsid w:val="009576FE"/>
    <w:rsid w:val="00957BFB"/>
    <w:rsid w:val="00960E33"/>
    <w:rsid w:val="009617B1"/>
    <w:rsid w:val="00961A9B"/>
    <w:rsid w:val="009622CF"/>
    <w:rsid w:val="00972B8A"/>
    <w:rsid w:val="00976E2D"/>
    <w:rsid w:val="00976F1A"/>
    <w:rsid w:val="00980409"/>
    <w:rsid w:val="0098299E"/>
    <w:rsid w:val="009833F1"/>
    <w:rsid w:val="009846C1"/>
    <w:rsid w:val="009860AA"/>
    <w:rsid w:val="00992E4B"/>
    <w:rsid w:val="00995301"/>
    <w:rsid w:val="0099696E"/>
    <w:rsid w:val="009A05FC"/>
    <w:rsid w:val="009A416D"/>
    <w:rsid w:val="009B0E23"/>
    <w:rsid w:val="009C1A5C"/>
    <w:rsid w:val="009C4EE9"/>
    <w:rsid w:val="009C571E"/>
    <w:rsid w:val="009C5B37"/>
    <w:rsid w:val="009C726A"/>
    <w:rsid w:val="009D14E8"/>
    <w:rsid w:val="009D2059"/>
    <w:rsid w:val="009D3DCF"/>
    <w:rsid w:val="009D66F0"/>
    <w:rsid w:val="009D7855"/>
    <w:rsid w:val="009E0104"/>
    <w:rsid w:val="009E2EB4"/>
    <w:rsid w:val="009E5911"/>
    <w:rsid w:val="009E59C8"/>
    <w:rsid w:val="009E5B95"/>
    <w:rsid w:val="009F0731"/>
    <w:rsid w:val="009F0AD1"/>
    <w:rsid w:val="009F2102"/>
    <w:rsid w:val="009F579F"/>
    <w:rsid w:val="00A00729"/>
    <w:rsid w:val="00A00EA3"/>
    <w:rsid w:val="00A052AC"/>
    <w:rsid w:val="00A05826"/>
    <w:rsid w:val="00A058F0"/>
    <w:rsid w:val="00A05C30"/>
    <w:rsid w:val="00A06C42"/>
    <w:rsid w:val="00A11561"/>
    <w:rsid w:val="00A14DB9"/>
    <w:rsid w:val="00A15216"/>
    <w:rsid w:val="00A20304"/>
    <w:rsid w:val="00A24E3E"/>
    <w:rsid w:val="00A25105"/>
    <w:rsid w:val="00A2519A"/>
    <w:rsid w:val="00A26732"/>
    <w:rsid w:val="00A3204A"/>
    <w:rsid w:val="00A35B46"/>
    <w:rsid w:val="00A368D1"/>
    <w:rsid w:val="00A37C62"/>
    <w:rsid w:val="00A37F9B"/>
    <w:rsid w:val="00A40085"/>
    <w:rsid w:val="00A425C1"/>
    <w:rsid w:val="00A43BCA"/>
    <w:rsid w:val="00A460DD"/>
    <w:rsid w:val="00A46F9B"/>
    <w:rsid w:val="00A508C0"/>
    <w:rsid w:val="00A52249"/>
    <w:rsid w:val="00A540A9"/>
    <w:rsid w:val="00A54235"/>
    <w:rsid w:val="00A5537B"/>
    <w:rsid w:val="00A56E0C"/>
    <w:rsid w:val="00A57307"/>
    <w:rsid w:val="00A64AB6"/>
    <w:rsid w:val="00A706F3"/>
    <w:rsid w:val="00A7317F"/>
    <w:rsid w:val="00A77047"/>
    <w:rsid w:val="00A8014D"/>
    <w:rsid w:val="00A81495"/>
    <w:rsid w:val="00A9055D"/>
    <w:rsid w:val="00A90D2A"/>
    <w:rsid w:val="00A93258"/>
    <w:rsid w:val="00A9354F"/>
    <w:rsid w:val="00A93F5C"/>
    <w:rsid w:val="00A953C5"/>
    <w:rsid w:val="00A965CB"/>
    <w:rsid w:val="00AA5107"/>
    <w:rsid w:val="00AA77EC"/>
    <w:rsid w:val="00AA7E65"/>
    <w:rsid w:val="00AB0BCC"/>
    <w:rsid w:val="00AB0D10"/>
    <w:rsid w:val="00AB397E"/>
    <w:rsid w:val="00AB7B97"/>
    <w:rsid w:val="00AC04E1"/>
    <w:rsid w:val="00AC0DFA"/>
    <w:rsid w:val="00AC1397"/>
    <w:rsid w:val="00AC299B"/>
    <w:rsid w:val="00AC2DDC"/>
    <w:rsid w:val="00AC3D97"/>
    <w:rsid w:val="00AC4B61"/>
    <w:rsid w:val="00AC783E"/>
    <w:rsid w:val="00AD1A83"/>
    <w:rsid w:val="00AD2BBE"/>
    <w:rsid w:val="00AD4B2E"/>
    <w:rsid w:val="00AD5A5B"/>
    <w:rsid w:val="00AD5BB1"/>
    <w:rsid w:val="00AD64BD"/>
    <w:rsid w:val="00AE20EC"/>
    <w:rsid w:val="00AE4F21"/>
    <w:rsid w:val="00AE509B"/>
    <w:rsid w:val="00AF0111"/>
    <w:rsid w:val="00AF107F"/>
    <w:rsid w:val="00AF2351"/>
    <w:rsid w:val="00AF35BF"/>
    <w:rsid w:val="00AF434E"/>
    <w:rsid w:val="00AF4B8C"/>
    <w:rsid w:val="00AF5FA2"/>
    <w:rsid w:val="00B02B38"/>
    <w:rsid w:val="00B03617"/>
    <w:rsid w:val="00B04798"/>
    <w:rsid w:val="00B0668E"/>
    <w:rsid w:val="00B07CA7"/>
    <w:rsid w:val="00B111CB"/>
    <w:rsid w:val="00B11CBA"/>
    <w:rsid w:val="00B12634"/>
    <w:rsid w:val="00B126CC"/>
    <w:rsid w:val="00B137E2"/>
    <w:rsid w:val="00B138AA"/>
    <w:rsid w:val="00B205E7"/>
    <w:rsid w:val="00B210B2"/>
    <w:rsid w:val="00B216EC"/>
    <w:rsid w:val="00B21D79"/>
    <w:rsid w:val="00B25F84"/>
    <w:rsid w:val="00B27681"/>
    <w:rsid w:val="00B31879"/>
    <w:rsid w:val="00B368EF"/>
    <w:rsid w:val="00B37B01"/>
    <w:rsid w:val="00B42195"/>
    <w:rsid w:val="00B42E9C"/>
    <w:rsid w:val="00B44CA9"/>
    <w:rsid w:val="00B46383"/>
    <w:rsid w:val="00B479B2"/>
    <w:rsid w:val="00B508A3"/>
    <w:rsid w:val="00B50AF1"/>
    <w:rsid w:val="00B5113A"/>
    <w:rsid w:val="00B518E1"/>
    <w:rsid w:val="00B52C3A"/>
    <w:rsid w:val="00B555A7"/>
    <w:rsid w:val="00B55E81"/>
    <w:rsid w:val="00B60607"/>
    <w:rsid w:val="00B6166A"/>
    <w:rsid w:val="00B63CE4"/>
    <w:rsid w:val="00B651E2"/>
    <w:rsid w:val="00B65A97"/>
    <w:rsid w:val="00B66084"/>
    <w:rsid w:val="00B66115"/>
    <w:rsid w:val="00B70374"/>
    <w:rsid w:val="00B71243"/>
    <w:rsid w:val="00B74DC7"/>
    <w:rsid w:val="00B74F0C"/>
    <w:rsid w:val="00B753A7"/>
    <w:rsid w:val="00B7547F"/>
    <w:rsid w:val="00B758CD"/>
    <w:rsid w:val="00B768D4"/>
    <w:rsid w:val="00B7737A"/>
    <w:rsid w:val="00B8161C"/>
    <w:rsid w:val="00B86D62"/>
    <w:rsid w:val="00B9171A"/>
    <w:rsid w:val="00B91E0B"/>
    <w:rsid w:val="00B91FF5"/>
    <w:rsid w:val="00B97E37"/>
    <w:rsid w:val="00BA111A"/>
    <w:rsid w:val="00BA227A"/>
    <w:rsid w:val="00BA2701"/>
    <w:rsid w:val="00BA4B8E"/>
    <w:rsid w:val="00BA5139"/>
    <w:rsid w:val="00BC301F"/>
    <w:rsid w:val="00BC76A5"/>
    <w:rsid w:val="00BD1E4B"/>
    <w:rsid w:val="00BD1ED9"/>
    <w:rsid w:val="00BD3C20"/>
    <w:rsid w:val="00BD557C"/>
    <w:rsid w:val="00BD748C"/>
    <w:rsid w:val="00BE4032"/>
    <w:rsid w:val="00BE4D16"/>
    <w:rsid w:val="00BE584B"/>
    <w:rsid w:val="00BE67A6"/>
    <w:rsid w:val="00BE73A5"/>
    <w:rsid w:val="00BF1948"/>
    <w:rsid w:val="00BF206E"/>
    <w:rsid w:val="00BF24A4"/>
    <w:rsid w:val="00BF2AEA"/>
    <w:rsid w:val="00BF3028"/>
    <w:rsid w:val="00BF63E7"/>
    <w:rsid w:val="00C00DB2"/>
    <w:rsid w:val="00C01A04"/>
    <w:rsid w:val="00C02420"/>
    <w:rsid w:val="00C02D7D"/>
    <w:rsid w:val="00C02DA7"/>
    <w:rsid w:val="00C0385B"/>
    <w:rsid w:val="00C03C94"/>
    <w:rsid w:val="00C1144E"/>
    <w:rsid w:val="00C11739"/>
    <w:rsid w:val="00C1241D"/>
    <w:rsid w:val="00C12703"/>
    <w:rsid w:val="00C13EFA"/>
    <w:rsid w:val="00C14009"/>
    <w:rsid w:val="00C15394"/>
    <w:rsid w:val="00C177A7"/>
    <w:rsid w:val="00C23225"/>
    <w:rsid w:val="00C23AF8"/>
    <w:rsid w:val="00C23BAC"/>
    <w:rsid w:val="00C24EC5"/>
    <w:rsid w:val="00C26837"/>
    <w:rsid w:val="00C270E7"/>
    <w:rsid w:val="00C343D7"/>
    <w:rsid w:val="00C3450D"/>
    <w:rsid w:val="00C34C68"/>
    <w:rsid w:val="00C34ECD"/>
    <w:rsid w:val="00C357FC"/>
    <w:rsid w:val="00C359C8"/>
    <w:rsid w:val="00C36862"/>
    <w:rsid w:val="00C43DAF"/>
    <w:rsid w:val="00C451ED"/>
    <w:rsid w:val="00C50326"/>
    <w:rsid w:val="00C51577"/>
    <w:rsid w:val="00C53731"/>
    <w:rsid w:val="00C54101"/>
    <w:rsid w:val="00C54185"/>
    <w:rsid w:val="00C56C2A"/>
    <w:rsid w:val="00C56FC1"/>
    <w:rsid w:val="00C57100"/>
    <w:rsid w:val="00C61500"/>
    <w:rsid w:val="00C63CBF"/>
    <w:rsid w:val="00C709AE"/>
    <w:rsid w:val="00C714A8"/>
    <w:rsid w:val="00C763D9"/>
    <w:rsid w:val="00C76435"/>
    <w:rsid w:val="00C77619"/>
    <w:rsid w:val="00C81E69"/>
    <w:rsid w:val="00C84122"/>
    <w:rsid w:val="00C84DEE"/>
    <w:rsid w:val="00C87C88"/>
    <w:rsid w:val="00C905DD"/>
    <w:rsid w:val="00C909BE"/>
    <w:rsid w:val="00C929C3"/>
    <w:rsid w:val="00C932AE"/>
    <w:rsid w:val="00C97DEB"/>
    <w:rsid w:val="00C97EE4"/>
    <w:rsid w:val="00CA330A"/>
    <w:rsid w:val="00CA3578"/>
    <w:rsid w:val="00CA35FC"/>
    <w:rsid w:val="00CA6A90"/>
    <w:rsid w:val="00CA7B3F"/>
    <w:rsid w:val="00CB14FB"/>
    <w:rsid w:val="00CB1550"/>
    <w:rsid w:val="00CB2F05"/>
    <w:rsid w:val="00CB3B7C"/>
    <w:rsid w:val="00CB4F2F"/>
    <w:rsid w:val="00CB5C08"/>
    <w:rsid w:val="00CB704E"/>
    <w:rsid w:val="00CC01EF"/>
    <w:rsid w:val="00CC037B"/>
    <w:rsid w:val="00CC05A7"/>
    <w:rsid w:val="00CC2B1A"/>
    <w:rsid w:val="00CC40BE"/>
    <w:rsid w:val="00CC4E5A"/>
    <w:rsid w:val="00CC4EEC"/>
    <w:rsid w:val="00CC75F1"/>
    <w:rsid w:val="00CD06F6"/>
    <w:rsid w:val="00CD0B17"/>
    <w:rsid w:val="00CD0C93"/>
    <w:rsid w:val="00CD362D"/>
    <w:rsid w:val="00CD58B2"/>
    <w:rsid w:val="00CD773A"/>
    <w:rsid w:val="00CD7E6B"/>
    <w:rsid w:val="00CE31C9"/>
    <w:rsid w:val="00CE49C1"/>
    <w:rsid w:val="00CE4B42"/>
    <w:rsid w:val="00CE51FD"/>
    <w:rsid w:val="00CE59D6"/>
    <w:rsid w:val="00CE62C0"/>
    <w:rsid w:val="00CF1893"/>
    <w:rsid w:val="00CF2DE5"/>
    <w:rsid w:val="00CF2E9C"/>
    <w:rsid w:val="00CF3C1D"/>
    <w:rsid w:val="00CF4EBE"/>
    <w:rsid w:val="00D00A0E"/>
    <w:rsid w:val="00D03259"/>
    <w:rsid w:val="00D033BE"/>
    <w:rsid w:val="00D03B88"/>
    <w:rsid w:val="00D07FCF"/>
    <w:rsid w:val="00D1055B"/>
    <w:rsid w:val="00D1239E"/>
    <w:rsid w:val="00D12595"/>
    <w:rsid w:val="00D20079"/>
    <w:rsid w:val="00D22A8B"/>
    <w:rsid w:val="00D317B7"/>
    <w:rsid w:val="00D33402"/>
    <w:rsid w:val="00D35CF0"/>
    <w:rsid w:val="00D36912"/>
    <w:rsid w:val="00D378C5"/>
    <w:rsid w:val="00D41172"/>
    <w:rsid w:val="00D43318"/>
    <w:rsid w:val="00D4420E"/>
    <w:rsid w:val="00D44E1A"/>
    <w:rsid w:val="00D45B7D"/>
    <w:rsid w:val="00D47403"/>
    <w:rsid w:val="00D47585"/>
    <w:rsid w:val="00D507D9"/>
    <w:rsid w:val="00D54CA2"/>
    <w:rsid w:val="00D559A5"/>
    <w:rsid w:val="00D57CBC"/>
    <w:rsid w:val="00D64FD7"/>
    <w:rsid w:val="00D66AEE"/>
    <w:rsid w:val="00D71959"/>
    <w:rsid w:val="00D72840"/>
    <w:rsid w:val="00D72868"/>
    <w:rsid w:val="00D73DCA"/>
    <w:rsid w:val="00D76D3E"/>
    <w:rsid w:val="00D77929"/>
    <w:rsid w:val="00D80A9A"/>
    <w:rsid w:val="00D80E09"/>
    <w:rsid w:val="00D8109C"/>
    <w:rsid w:val="00D83B4F"/>
    <w:rsid w:val="00D850D4"/>
    <w:rsid w:val="00D85473"/>
    <w:rsid w:val="00D85639"/>
    <w:rsid w:val="00D87452"/>
    <w:rsid w:val="00D94071"/>
    <w:rsid w:val="00D96A9E"/>
    <w:rsid w:val="00DA59F3"/>
    <w:rsid w:val="00DB0487"/>
    <w:rsid w:val="00DB0F80"/>
    <w:rsid w:val="00DB2010"/>
    <w:rsid w:val="00DB23A2"/>
    <w:rsid w:val="00DB365F"/>
    <w:rsid w:val="00DB36E9"/>
    <w:rsid w:val="00DB6233"/>
    <w:rsid w:val="00DB707F"/>
    <w:rsid w:val="00DC1B78"/>
    <w:rsid w:val="00DC27A4"/>
    <w:rsid w:val="00DC2C19"/>
    <w:rsid w:val="00DC35C9"/>
    <w:rsid w:val="00DC4805"/>
    <w:rsid w:val="00DD21D8"/>
    <w:rsid w:val="00DD2CD1"/>
    <w:rsid w:val="00DD3005"/>
    <w:rsid w:val="00DD597F"/>
    <w:rsid w:val="00DE0157"/>
    <w:rsid w:val="00DE0891"/>
    <w:rsid w:val="00DE2104"/>
    <w:rsid w:val="00DE36ED"/>
    <w:rsid w:val="00DE3F92"/>
    <w:rsid w:val="00DE5065"/>
    <w:rsid w:val="00DE6754"/>
    <w:rsid w:val="00DE681A"/>
    <w:rsid w:val="00DE787E"/>
    <w:rsid w:val="00DF2F53"/>
    <w:rsid w:val="00DF3260"/>
    <w:rsid w:val="00DF39EA"/>
    <w:rsid w:val="00DF40FB"/>
    <w:rsid w:val="00DF431F"/>
    <w:rsid w:val="00DF47EA"/>
    <w:rsid w:val="00E013E9"/>
    <w:rsid w:val="00E023FC"/>
    <w:rsid w:val="00E03238"/>
    <w:rsid w:val="00E0694C"/>
    <w:rsid w:val="00E079FF"/>
    <w:rsid w:val="00E10539"/>
    <w:rsid w:val="00E1149E"/>
    <w:rsid w:val="00E12243"/>
    <w:rsid w:val="00E158AF"/>
    <w:rsid w:val="00E158C6"/>
    <w:rsid w:val="00E16D4D"/>
    <w:rsid w:val="00E202E3"/>
    <w:rsid w:val="00E20DC2"/>
    <w:rsid w:val="00E25631"/>
    <w:rsid w:val="00E26BD5"/>
    <w:rsid w:val="00E33FDA"/>
    <w:rsid w:val="00E3420C"/>
    <w:rsid w:val="00E36935"/>
    <w:rsid w:val="00E36964"/>
    <w:rsid w:val="00E36CAF"/>
    <w:rsid w:val="00E407C4"/>
    <w:rsid w:val="00E41837"/>
    <w:rsid w:val="00E4190D"/>
    <w:rsid w:val="00E437FF"/>
    <w:rsid w:val="00E5051C"/>
    <w:rsid w:val="00E513E8"/>
    <w:rsid w:val="00E57538"/>
    <w:rsid w:val="00E6433A"/>
    <w:rsid w:val="00E64CBA"/>
    <w:rsid w:val="00E6509F"/>
    <w:rsid w:val="00E66207"/>
    <w:rsid w:val="00E67C07"/>
    <w:rsid w:val="00E71A3D"/>
    <w:rsid w:val="00E72AD2"/>
    <w:rsid w:val="00E7396B"/>
    <w:rsid w:val="00E75FAC"/>
    <w:rsid w:val="00E83AE9"/>
    <w:rsid w:val="00E86845"/>
    <w:rsid w:val="00E91297"/>
    <w:rsid w:val="00E91C67"/>
    <w:rsid w:val="00E92201"/>
    <w:rsid w:val="00E96B74"/>
    <w:rsid w:val="00E96CD8"/>
    <w:rsid w:val="00EA1082"/>
    <w:rsid w:val="00EA20D9"/>
    <w:rsid w:val="00EA288D"/>
    <w:rsid w:val="00EA2989"/>
    <w:rsid w:val="00EA32B7"/>
    <w:rsid w:val="00EA5063"/>
    <w:rsid w:val="00EA56E2"/>
    <w:rsid w:val="00EA6643"/>
    <w:rsid w:val="00EA7E9E"/>
    <w:rsid w:val="00EB0E9B"/>
    <w:rsid w:val="00EB1EB2"/>
    <w:rsid w:val="00EB4033"/>
    <w:rsid w:val="00EB71CD"/>
    <w:rsid w:val="00EC12E2"/>
    <w:rsid w:val="00EC147A"/>
    <w:rsid w:val="00EC1C83"/>
    <w:rsid w:val="00EC3978"/>
    <w:rsid w:val="00EC5A35"/>
    <w:rsid w:val="00EC5DBF"/>
    <w:rsid w:val="00ED4098"/>
    <w:rsid w:val="00ED7696"/>
    <w:rsid w:val="00EE102A"/>
    <w:rsid w:val="00EE3A45"/>
    <w:rsid w:val="00EF10DB"/>
    <w:rsid w:val="00EF1347"/>
    <w:rsid w:val="00EF175E"/>
    <w:rsid w:val="00EF1C2C"/>
    <w:rsid w:val="00EF2878"/>
    <w:rsid w:val="00EF3DA7"/>
    <w:rsid w:val="00EF61DB"/>
    <w:rsid w:val="00EF6320"/>
    <w:rsid w:val="00EF641E"/>
    <w:rsid w:val="00F01F97"/>
    <w:rsid w:val="00F0435A"/>
    <w:rsid w:val="00F0509F"/>
    <w:rsid w:val="00F05360"/>
    <w:rsid w:val="00F05D26"/>
    <w:rsid w:val="00F07080"/>
    <w:rsid w:val="00F10538"/>
    <w:rsid w:val="00F12458"/>
    <w:rsid w:val="00F16D6F"/>
    <w:rsid w:val="00F234E2"/>
    <w:rsid w:val="00F25858"/>
    <w:rsid w:val="00F25DA2"/>
    <w:rsid w:val="00F27F3B"/>
    <w:rsid w:val="00F32441"/>
    <w:rsid w:val="00F33025"/>
    <w:rsid w:val="00F338EC"/>
    <w:rsid w:val="00F37084"/>
    <w:rsid w:val="00F4061C"/>
    <w:rsid w:val="00F41138"/>
    <w:rsid w:val="00F422D1"/>
    <w:rsid w:val="00F42D75"/>
    <w:rsid w:val="00F44A85"/>
    <w:rsid w:val="00F45541"/>
    <w:rsid w:val="00F455DD"/>
    <w:rsid w:val="00F47CA2"/>
    <w:rsid w:val="00F501F5"/>
    <w:rsid w:val="00F51F3C"/>
    <w:rsid w:val="00F52570"/>
    <w:rsid w:val="00F53010"/>
    <w:rsid w:val="00F61EAD"/>
    <w:rsid w:val="00F621E8"/>
    <w:rsid w:val="00F625D8"/>
    <w:rsid w:val="00F63EC0"/>
    <w:rsid w:val="00F645BD"/>
    <w:rsid w:val="00F64835"/>
    <w:rsid w:val="00F71DB2"/>
    <w:rsid w:val="00F727E4"/>
    <w:rsid w:val="00F75507"/>
    <w:rsid w:val="00F81D30"/>
    <w:rsid w:val="00F839E1"/>
    <w:rsid w:val="00F843ED"/>
    <w:rsid w:val="00F84A6F"/>
    <w:rsid w:val="00F85782"/>
    <w:rsid w:val="00F85BB2"/>
    <w:rsid w:val="00F877E2"/>
    <w:rsid w:val="00F908D9"/>
    <w:rsid w:val="00F9363C"/>
    <w:rsid w:val="00FA2A69"/>
    <w:rsid w:val="00FA2CB1"/>
    <w:rsid w:val="00FA6E04"/>
    <w:rsid w:val="00FB2D66"/>
    <w:rsid w:val="00FB2DE2"/>
    <w:rsid w:val="00FB3AB0"/>
    <w:rsid w:val="00FC0323"/>
    <w:rsid w:val="00FC6341"/>
    <w:rsid w:val="00FC665E"/>
    <w:rsid w:val="00FC6ED4"/>
    <w:rsid w:val="00FC7B44"/>
    <w:rsid w:val="00FD02CB"/>
    <w:rsid w:val="00FD19CF"/>
    <w:rsid w:val="00FD328D"/>
    <w:rsid w:val="00FD6199"/>
    <w:rsid w:val="00FD7CCA"/>
    <w:rsid w:val="00FE0BA3"/>
    <w:rsid w:val="00FE1773"/>
    <w:rsid w:val="00FE2A05"/>
    <w:rsid w:val="00FE3188"/>
    <w:rsid w:val="00FE3AB4"/>
    <w:rsid w:val="00FE685B"/>
    <w:rsid w:val="00FE7848"/>
    <w:rsid w:val="00FF0684"/>
    <w:rsid w:val="00FF0CE6"/>
    <w:rsid w:val="00FF0EFD"/>
    <w:rsid w:val="00FF4BBA"/>
    <w:rsid w:val="00FF7E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88DF7-D239-44EA-98D9-BFEEB967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8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
    <w:semiHidden/>
    <w:unhideWhenUsed/>
    <w:qFormat/>
    <w:rsid w:val="004F22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3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2731A"/>
    <w:rPr>
      <w:rFonts w:asciiTheme="majorHAnsi" w:eastAsiaTheme="majorEastAsia" w:hAnsiTheme="majorHAnsi" w:cstheme="majorBidi"/>
      <w:b/>
      <w:bCs/>
      <w:i/>
      <w:iCs/>
      <w:noProof/>
      <w:color w:val="4F81BD" w:themeColor="accent1"/>
      <w:sz w:val="24"/>
      <w:szCs w:val="24"/>
      <w:lang w:val="ro-RO"/>
    </w:rPr>
  </w:style>
  <w:style w:type="character" w:customStyle="1" w:styleId="al">
    <w:name w:val="al"/>
    <w:basedOn w:val="DefaultParagraphFont"/>
    <w:rsid w:val="00D850D4"/>
  </w:style>
  <w:style w:type="character" w:customStyle="1" w:styleId="tal">
    <w:name w:val="tal"/>
    <w:basedOn w:val="DefaultParagraphFont"/>
    <w:rsid w:val="00D850D4"/>
  </w:style>
  <w:style w:type="character" w:customStyle="1" w:styleId="ar">
    <w:name w:val="ar"/>
    <w:basedOn w:val="DefaultParagraphFont"/>
    <w:rsid w:val="00D850D4"/>
  </w:style>
  <w:style w:type="character" w:customStyle="1" w:styleId="tar">
    <w:name w:val="tar"/>
    <w:basedOn w:val="DefaultParagraphFont"/>
    <w:rsid w:val="00D850D4"/>
  </w:style>
  <w:style w:type="character" w:customStyle="1" w:styleId="ca">
    <w:name w:val="ca"/>
    <w:basedOn w:val="DefaultParagraphFont"/>
    <w:rsid w:val="009A05FC"/>
  </w:style>
  <w:style w:type="character" w:customStyle="1" w:styleId="tca">
    <w:name w:val="tca"/>
    <w:basedOn w:val="DefaultParagraphFont"/>
    <w:rsid w:val="009A05FC"/>
  </w:style>
  <w:style w:type="paragraph" w:styleId="BalloonText">
    <w:name w:val="Balloon Text"/>
    <w:basedOn w:val="Normal"/>
    <w:link w:val="BalloonTextChar"/>
    <w:uiPriority w:val="99"/>
    <w:semiHidden/>
    <w:unhideWhenUsed/>
    <w:rsid w:val="009A05FC"/>
    <w:rPr>
      <w:rFonts w:ascii="Tahoma" w:hAnsi="Tahoma" w:cs="Tahoma"/>
      <w:sz w:val="16"/>
      <w:szCs w:val="16"/>
    </w:rPr>
  </w:style>
  <w:style w:type="character" w:customStyle="1" w:styleId="BalloonTextChar">
    <w:name w:val="Balloon Text Char"/>
    <w:basedOn w:val="DefaultParagraphFont"/>
    <w:link w:val="BalloonText"/>
    <w:uiPriority w:val="99"/>
    <w:semiHidden/>
    <w:rsid w:val="009A05FC"/>
    <w:rPr>
      <w:rFonts w:ascii="Tahoma" w:eastAsia="Times New Roman" w:hAnsi="Tahoma" w:cs="Tahoma"/>
      <w:noProof/>
      <w:sz w:val="16"/>
      <w:szCs w:val="16"/>
      <w:lang w:val="ro-RO"/>
    </w:rPr>
  </w:style>
  <w:style w:type="character" w:customStyle="1" w:styleId="pt">
    <w:name w:val="pt"/>
    <w:basedOn w:val="DefaultParagraphFont"/>
    <w:rsid w:val="00210689"/>
  </w:style>
  <w:style w:type="character" w:customStyle="1" w:styleId="tpt">
    <w:name w:val="tpt"/>
    <w:basedOn w:val="DefaultParagraphFont"/>
    <w:rsid w:val="00210689"/>
  </w:style>
  <w:style w:type="character" w:customStyle="1" w:styleId="li">
    <w:name w:val="li"/>
    <w:basedOn w:val="DefaultParagraphFont"/>
    <w:rsid w:val="00DD3005"/>
  </w:style>
  <w:style w:type="character" w:customStyle="1" w:styleId="tli">
    <w:name w:val="tli"/>
    <w:basedOn w:val="DefaultParagraphFont"/>
    <w:rsid w:val="00DD3005"/>
  </w:style>
  <w:style w:type="character" w:customStyle="1" w:styleId="tpa1">
    <w:name w:val="tpa1"/>
    <w:basedOn w:val="DefaultParagraphFont"/>
    <w:rsid w:val="00A05C30"/>
  </w:style>
  <w:style w:type="character" w:styleId="Hyperlink">
    <w:name w:val="Hyperlink"/>
    <w:basedOn w:val="DefaultParagraphFont"/>
    <w:uiPriority w:val="99"/>
    <w:unhideWhenUsed/>
    <w:rsid w:val="00F843ED"/>
    <w:rPr>
      <w:color w:val="0000FF" w:themeColor="hyperlink"/>
      <w:u w:val="single"/>
    </w:rPr>
  </w:style>
  <w:style w:type="character" w:customStyle="1" w:styleId="tpa">
    <w:name w:val="tpa"/>
    <w:basedOn w:val="DefaultParagraphFont"/>
    <w:rsid w:val="00F843ED"/>
  </w:style>
  <w:style w:type="character" w:customStyle="1" w:styleId="tpt1">
    <w:name w:val="tpt1"/>
    <w:basedOn w:val="DefaultParagraphFont"/>
    <w:rsid w:val="00F16D6F"/>
  </w:style>
  <w:style w:type="character" w:customStyle="1" w:styleId="pt1">
    <w:name w:val="pt1"/>
    <w:rsid w:val="007F2B93"/>
    <w:rPr>
      <w:b/>
      <w:bCs/>
      <w:color w:val="8F0000"/>
    </w:rPr>
  </w:style>
  <w:style w:type="paragraph" w:styleId="Header">
    <w:name w:val="header"/>
    <w:basedOn w:val="Normal"/>
    <w:link w:val="HeaderChar"/>
    <w:uiPriority w:val="99"/>
    <w:semiHidden/>
    <w:unhideWhenUsed/>
    <w:rsid w:val="003C7A63"/>
    <w:pPr>
      <w:tabs>
        <w:tab w:val="center" w:pos="4680"/>
        <w:tab w:val="right" w:pos="9360"/>
      </w:tabs>
    </w:pPr>
  </w:style>
  <w:style w:type="character" w:customStyle="1" w:styleId="HeaderChar">
    <w:name w:val="Header Char"/>
    <w:basedOn w:val="DefaultParagraphFont"/>
    <w:link w:val="Header"/>
    <w:uiPriority w:val="99"/>
    <w:semiHidden/>
    <w:rsid w:val="003C7A63"/>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3C7A63"/>
    <w:pPr>
      <w:tabs>
        <w:tab w:val="center" w:pos="4680"/>
        <w:tab w:val="right" w:pos="9360"/>
      </w:tabs>
    </w:pPr>
  </w:style>
  <w:style w:type="character" w:customStyle="1" w:styleId="FooterChar">
    <w:name w:val="Footer Char"/>
    <w:basedOn w:val="DefaultParagraphFont"/>
    <w:link w:val="Footer"/>
    <w:uiPriority w:val="99"/>
    <w:rsid w:val="003C7A63"/>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BE67A6"/>
    <w:rPr>
      <w:sz w:val="16"/>
      <w:szCs w:val="16"/>
    </w:rPr>
  </w:style>
  <w:style w:type="paragraph" w:styleId="CommentText">
    <w:name w:val="annotation text"/>
    <w:basedOn w:val="Normal"/>
    <w:link w:val="CommentTextChar"/>
    <w:uiPriority w:val="99"/>
    <w:unhideWhenUsed/>
    <w:rsid w:val="00BE67A6"/>
    <w:rPr>
      <w:sz w:val="20"/>
      <w:szCs w:val="20"/>
    </w:rPr>
  </w:style>
  <w:style w:type="character" w:customStyle="1" w:styleId="CommentTextChar">
    <w:name w:val="Comment Text Char"/>
    <w:basedOn w:val="DefaultParagraphFont"/>
    <w:link w:val="CommentText"/>
    <w:uiPriority w:val="99"/>
    <w:rsid w:val="00BE67A6"/>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BE67A6"/>
    <w:rPr>
      <w:b/>
      <w:bCs/>
    </w:rPr>
  </w:style>
  <w:style w:type="character" w:customStyle="1" w:styleId="CommentSubjectChar">
    <w:name w:val="Comment Subject Char"/>
    <w:basedOn w:val="CommentTextChar"/>
    <w:link w:val="CommentSubject"/>
    <w:uiPriority w:val="99"/>
    <w:semiHidden/>
    <w:rsid w:val="00BE67A6"/>
    <w:rPr>
      <w:rFonts w:ascii="Times New Roman" w:eastAsia="Times New Roman" w:hAnsi="Times New Roman" w:cs="Times New Roman"/>
      <w:b/>
      <w:bCs/>
      <w:noProof/>
      <w:sz w:val="20"/>
      <w:szCs w:val="20"/>
      <w:lang w:val="ro-RO"/>
    </w:rPr>
  </w:style>
  <w:style w:type="paragraph" w:styleId="ListParagraph">
    <w:name w:val="List Paragraph"/>
    <w:basedOn w:val="Normal"/>
    <w:uiPriority w:val="34"/>
    <w:qFormat/>
    <w:rsid w:val="00DE787E"/>
    <w:pPr>
      <w:spacing w:after="160" w:line="259" w:lineRule="auto"/>
      <w:ind w:left="720"/>
      <w:contextualSpacing/>
    </w:pPr>
    <w:rPr>
      <w:rFonts w:asciiTheme="minorHAnsi" w:eastAsiaTheme="minorHAnsi" w:hAnsiTheme="minorHAnsi" w:cstheme="minorBidi"/>
      <w:sz w:val="22"/>
      <w:szCs w:val="22"/>
    </w:rPr>
  </w:style>
  <w:style w:type="character" w:customStyle="1" w:styleId="lego">
    <w:name w:val="lego"/>
    <w:basedOn w:val="DefaultParagraphFont"/>
    <w:rsid w:val="002B0836"/>
  </w:style>
  <w:style w:type="character" w:customStyle="1" w:styleId="Heading3Char">
    <w:name w:val="Heading 3 Char"/>
    <w:basedOn w:val="DefaultParagraphFont"/>
    <w:link w:val="Heading3"/>
    <w:uiPriority w:val="9"/>
    <w:semiHidden/>
    <w:rsid w:val="004F22EC"/>
    <w:rPr>
      <w:rFonts w:asciiTheme="majorHAnsi" w:eastAsiaTheme="majorEastAsia" w:hAnsiTheme="majorHAnsi" w:cstheme="majorBidi"/>
      <w:b/>
      <w:bCs/>
      <w:noProof/>
      <w:color w:val="4F81BD" w:themeColor="accent1"/>
      <w:sz w:val="24"/>
      <w:szCs w:val="24"/>
      <w:lang w:val="ro-RO"/>
    </w:rPr>
  </w:style>
  <w:style w:type="character" w:customStyle="1" w:styleId="Mention1">
    <w:name w:val="Mention1"/>
    <w:basedOn w:val="DefaultParagraphFont"/>
    <w:uiPriority w:val="99"/>
    <w:semiHidden/>
    <w:unhideWhenUsed/>
    <w:rsid w:val="0012214C"/>
    <w:rPr>
      <w:color w:val="2B579A"/>
      <w:shd w:val="clear" w:color="auto" w:fill="E6E6E6"/>
    </w:rPr>
  </w:style>
  <w:style w:type="character" w:customStyle="1" w:styleId="apple-converted-space">
    <w:name w:val="apple-converted-space"/>
    <w:basedOn w:val="DefaultParagraphFont"/>
    <w:rsid w:val="009622CF"/>
  </w:style>
  <w:style w:type="character" w:customStyle="1" w:styleId="ala">
    <w:name w:val="al_a"/>
    <w:basedOn w:val="DefaultParagraphFont"/>
    <w:rsid w:val="008F30D4"/>
  </w:style>
  <w:style w:type="character" w:customStyle="1" w:styleId="tala">
    <w:name w:val="tal_a"/>
    <w:basedOn w:val="DefaultParagraphFont"/>
    <w:rsid w:val="008F30D4"/>
  </w:style>
  <w:style w:type="paragraph" w:customStyle="1" w:styleId="Default">
    <w:name w:val="Default"/>
    <w:rsid w:val="00B44CA9"/>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313173"/>
    <w:rPr>
      <w:rFonts w:ascii="Tahoma" w:hAnsi="Tahoma" w:cs="Tahoma"/>
      <w:sz w:val="16"/>
      <w:szCs w:val="16"/>
    </w:rPr>
  </w:style>
  <w:style w:type="character" w:customStyle="1" w:styleId="DocumentMapChar">
    <w:name w:val="Document Map Char"/>
    <w:basedOn w:val="DefaultParagraphFont"/>
    <w:link w:val="DocumentMap"/>
    <w:uiPriority w:val="99"/>
    <w:semiHidden/>
    <w:rsid w:val="00313173"/>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325">
      <w:bodyDiv w:val="1"/>
      <w:marLeft w:val="0"/>
      <w:marRight w:val="0"/>
      <w:marTop w:val="0"/>
      <w:marBottom w:val="0"/>
      <w:divBdr>
        <w:top w:val="none" w:sz="0" w:space="0" w:color="auto"/>
        <w:left w:val="none" w:sz="0" w:space="0" w:color="auto"/>
        <w:bottom w:val="none" w:sz="0" w:space="0" w:color="auto"/>
        <w:right w:val="none" w:sz="0" w:space="0" w:color="auto"/>
      </w:divBdr>
      <w:divsChild>
        <w:div w:id="1219902000">
          <w:marLeft w:val="0"/>
          <w:marRight w:val="0"/>
          <w:marTop w:val="0"/>
          <w:marBottom w:val="0"/>
          <w:divBdr>
            <w:top w:val="none" w:sz="0" w:space="0" w:color="auto"/>
            <w:left w:val="none" w:sz="0" w:space="0" w:color="auto"/>
            <w:bottom w:val="none" w:sz="0" w:space="0" w:color="auto"/>
            <w:right w:val="none" w:sz="0" w:space="0" w:color="auto"/>
          </w:divBdr>
        </w:div>
        <w:div w:id="753667907">
          <w:marLeft w:val="0"/>
          <w:marRight w:val="0"/>
          <w:marTop w:val="0"/>
          <w:marBottom w:val="0"/>
          <w:divBdr>
            <w:top w:val="none" w:sz="0" w:space="0" w:color="auto"/>
            <w:left w:val="none" w:sz="0" w:space="0" w:color="auto"/>
            <w:bottom w:val="none" w:sz="0" w:space="0" w:color="auto"/>
            <w:right w:val="none" w:sz="0" w:space="0" w:color="auto"/>
          </w:divBdr>
          <w:divsChild>
            <w:div w:id="1365135504">
              <w:marLeft w:val="0"/>
              <w:marRight w:val="0"/>
              <w:marTop w:val="0"/>
              <w:marBottom w:val="0"/>
              <w:divBdr>
                <w:top w:val="none" w:sz="0" w:space="0" w:color="auto"/>
                <w:left w:val="none" w:sz="0" w:space="0" w:color="auto"/>
                <w:bottom w:val="none" w:sz="0" w:space="0" w:color="auto"/>
                <w:right w:val="none" w:sz="0" w:space="0" w:color="auto"/>
              </w:divBdr>
            </w:div>
            <w:div w:id="879785626">
              <w:marLeft w:val="0"/>
              <w:marRight w:val="0"/>
              <w:marTop w:val="0"/>
              <w:marBottom w:val="0"/>
              <w:divBdr>
                <w:top w:val="none" w:sz="0" w:space="0" w:color="auto"/>
                <w:left w:val="none" w:sz="0" w:space="0" w:color="auto"/>
                <w:bottom w:val="none" w:sz="0" w:space="0" w:color="auto"/>
                <w:right w:val="none" w:sz="0" w:space="0" w:color="auto"/>
              </w:divBdr>
            </w:div>
            <w:div w:id="612712554">
              <w:marLeft w:val="0"/>
              <w:marRight w:val="0"/>
              <w:marTop w:val="0"/>
              <w:marBottom w:val="0"/>
              <w:divBdr>
                <w:top w:val="none" w:sz="0" w:space="0" w:color="auto"/>
                <w:left w:val="none" w:sz="0" w:space="0" w:color="auto"/>
                <w:bottom w:val="none" w:sz="0" w:space="0" w:color="auto"/>
                <w:right w:val="none" w:sz="0" w:space="0" w:color="auto"/>
              </w:divBdr>
            </w:div>
            <w:div w:id="1253201283">
              <w:marLeft w:val="0"/>
              <w:marRight w:val="0"/>
              <w:marTop w:val="0"/>
              <w:marBottom w:val="0"/>
              <w:divBdr>
                <w:top w:val="none" w:sz="0" w:space="0" w:color="auto"/>
                <w:left w:val="none" w:sz="0" w:space="0" w:color="auto"/>
                <w:bottom w:val="none" w:sz="0" w:space="0" w:color="auto"/>
                <w:right w:val="none" w:sz="0" w:space="0" w:color="auto"/>
              </w:divBdr>
            </w:div>
            <w:div w:id="815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4564">
      <w:bodyDiv w:val="1"/>
      <w:marLeft w:val="0"/>
      <w:marRight w:val="0"/>
      <w:marTop w:val="0"/>
      <w:marBottom w:val="0"/>
      <w:divBdr>
        <w:top w:val="none" w:sz="0" w:space="0" w:color="auto"/>
        <w:left w:val="none" w:sz="0" w:space="0" w:color="auto"/>
        <w:bottom w:val="none" w:sz="0" w:space="0" w:color="auto"/>
        <w:right w:val="none" w:sz="0" w:space="0" w:color="auto"/>
      </w:divBdr>
      <w:divsChild>
        <w:div w:id="38675475">
          <w:marLeft w:val="0"/>
          <w:marRight w:val="0"/>
          <w:marTop w:val="0"/>
          <w:marBottom w:val="0"/>
          <w:divBdr>
            <w:top w:val="none" w:sz="0" w:space="0" w:color="auto"/>
            <w:left w:val="none" w:sz="0" w:space="0" w:color="auto"/>
            <w:bottom w:val="none" w:sz="0" w:space="0" w:color="auto"/>
            <w:right w:val="none" w:sz="0" w:space="0" w:color="auto"/>
          </w:divBdr>
        </w:div>
        <w:div w:id="2024696799">
          <w:marLeft w:val="0"/>
          <w:marRight w:val="0"/>
          <w:marTop w:val="0"/>
          <w:marBottom w:val="0"/>
          <w:divBdr>
            <w:top w:val="none" w:sz="0" w:space="0" w:color="auto"/>
            <w:left w:val="none" w:sz="0" w:space="0" w:color="auto"/>
            <w:bottom w:val="none" w:sz="0" w:space="0" w:color="auto"/>
            <w:right w:val="none" w:sz="0" w:space="0" w:color="auto"/>
          </w:divBdr>
          <w:divsChild>
            <w:div w:id="19604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728">
      <w:bodyDiv w:val="1"/>
      <w:marLeft w:val="0"/>
      <w:marRight w:val="0"/>
      <w:marTop w:val="0"/>
      <w:marBottom w:val="0"/>
      <w:divBdr>
        <w:top w:val="none" w:sz="0" w:space="0" w:color="auto"/>
        <w:left w:val="none" w:sz="0" w:space="0" w:color="auto"/>
        <w:bottom w:val="none" w:sz="0" w:space="0" w:color="auto"/>
        <w:right w:val="none" w:sz="0" w:space="0" w:color="auto"/>
      </w:divBdr>
      <w:divsChild>
        <w:div w:id="2065447777">
          <w:marLeft w:val="0"/>
          <w:marRight w:val="0"/>
          <w:marTop w:val="0"/>
          <w:marBottom w:val="0"/>
          <w:divBdr>
            <w:top w:val="none" w:sz="0" w:space="0" w:color="auto"/>
            <w:left w:val="none" w:sz="0" w:space="0" w:color="auto"/>
            <w:bottom w:val="none" w:sz="0" w:space="0" w:color="auto"/>
            <w:right w:val="none" w:sz="0" w:space="0" w:color="auto"/>
          </w:divBdr>
        </w:div>
      </w:divsChild>
    </w:div>
    <w:div w:id="230772753">
      <w:bodyDiv w:val="1"/>
      <w:marLeft w:val="0"/>
      <w:marRight w:val="0"/>
      <w:marTop w:val="0"/>
      <w:marBottom w:val="0"/>
      <w:divBdr>
        <w:top w:val="none" w:sz="0" w:space="0" w:color="auto"/>
        <w:left w:val="none" w:sz="0" w:space="0" w:color="auto"/>
        <w:bottom w:val="none" w:sz="0" w:space="0" w:color="auto"/>
        <w:right w:val="none" w:sz="0" w:space="0" w:color="auto"/>
      </w:divBdr>
      <w:divsChild>
        <w:div w:id="1255748932">
          <w:marLeft w:val="0"/>
          <w:marRight w:val="0"/>
          <w:marTop w:val="0"/>
          <w:marBottom w:val="0"/>
          <w:divBdr>
            <w:top w:val="none" w:sz="0" w:space="0" w:color="auto"/>
            <w:left w:val="none" w:sz="0" w:space="0" w:color="auto"/>
            <w:bottom w:val="none" w:sz="0" w:space="0" w:color="auto"/>
            <w:right w:val="none" w:sz="0" w:space="0" w:color="auto"/>
          </w:divBdr>
        </w:div>
        <w:div w:id="1217888232">
          <w:marLeft w:val="0"/>
          <w:marRight w:val="0"/>
          <w:marTop w:val="0"/>
          <w:marBottom w:val="0"/>
          <w:divBdr>
            <w:top w:val="none" w:sz="0" w:space="0" w:color="auto"/>
            <w:left w:val="none" w:sz="0" w:space="0" w:color="auto"/>
            <w:bottom w:val="none" w:sz="0" w:space="0" w:color="auto"/>
            <w:right w:val="none" w:sz="0" w:space="0" w:color="auto"/>
          </w:divBdr>
          <w:divsChild>
            <w:div w:id="3759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3430">
      <w:bodyDiv w:val="1"/>
      <w:marLeft w:val="0"/>
      <w:marRight w:val="0"/>
      <w:marTop w:val="0"/>
      <w:marBottom w:val="0"/>
      <w:divBdr>
        <w:top w:val="none" w:sz="0" w:space="0" w:color="auto"/>
        <w:left w:val="none" w:sz="0" w:space="0" w:color="auto"/>
        <w:bottom w:val="none" w:sz="0" w:space="0" w:color="auto"/>
        <w:right w:val="none" w:sz="0" w:space="0" w:color="auto"/>
      </w:divBdr>
      <w:divsChild>
        <w:div w:id="515925387">
          <w:marLeft w:val="0"/>
          <w:marRight w:val="0"/>
          <w:marTop w:val="0"/>
          <w:marBottom w:val="0"/>
          <w:divBdr>
            <w:top w:val="none" w:sz="0" w:space="0" w:color="auto"/>
            <w:left w:val="none" w:sz="0" w:space="0" w:color="auto"/>
            <w:bottom w:val="none" w:sz="0" w:space="0" w:color="auto"/>
            <w:right w:val="none" w:sz="0" w:space="0" w:color="auto"/>
          </w:divBdr>
        </w:div>
        <w:div w:id="734200382">
          <w:marLeft w:val="0"/>
          <w:marRight w:val="0"/>
          <w:marTop w:val="0"/>
          <w:marBottom w:val="0"/>
          <w:divBdr>
            <w:top w:val="none" w:sz="0" w:space="0" w:color="auto"/>
            <w:left w:val="none" w:sz="0" w:space="0" w:color="auto"/>
            <w:bottom w:val="none" w:sz="0" w:space="0" w:color="auto"/>
            <w:right w:val="none" w:sz="0" w:space="0" w:color="auto"/>
          </w:divBdr>
        </w:div>
      </w:divsChild>
    </w:div>
    <w:div w:id="277878307">
      <w:bodyDiv w:val="1"/>
      <w:marLeft w:val="0"/>
      <w:marRight w:val="0"/>
      <w:marTop w:val="0"/>
      <w:marBottom w:val="0"/>
      <w:divBdr>
        <w:top w:val="none" w:sz="0" w:space="0" w:color="auto"/>
        <w:left w:val="none" w:sz="0" w:space="0" w:color="auto"/>
        <w:bottom w:val="none" w:sz="0" w:space="0" w:color="auto"/>
        <w:right w:val="none" w:sz="0" w:space="0" w:color="auto"/>
      </w:divBdr>
      <w:divsChild>
        <w:div w:id="310643478">
          <w:marLeft w:val="0"/>
          <w:marRight w:val="0"/>
          <w:marTop w:val="0"/>
          <w:marBottom w:val="0"/>
          <w:divBdr>
            <w:top w:val="none" w:sz="0" w:space="0" w:color="auto"/>
            <w:left w:val="none" w:sz="0" w:space="0" w:color="auto"/>
            <w:bottom w:val="none" w:sz="0" w:space="0" w:color="auto"/>
            <w:right w:val="none" w:sz="0" w:space="0" w:color="auto"/>
          </w:divBdr>
        </w:div>
        <w:div w:id="1649436670">
          <w:marLeft w:val="0"/>
          <w:marRight w:val="0"/>
          <w:marTop w:val="0"/>
          <w:marBottom w:val="0"/>
          <w:divBdr>
            <w:top w:val="none" w:sz="0" w:space="0" w:color="auto"/>
            <w:left w:val="none" w:sz="0" w:space="0" w:color="auto"/>
            <w:bottom w:val="none" w:sz="0" w:space="0" w:color="auto"/>
            <w:right w:val="none" w:sz="0" w:space="0" w:color="auto"/>
          </w:divBdr>
          <w:divsChild>
            <w:div w:id="14143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6497">
      <w:bodyDiv w:val="1"/>
      <w:marLeft w:val="0"/>
      <w:marRight w:val="0"/>
      <w:marTop w:val="0"/>
      <w:marBottom w:val="0"/>
      <w:divBdr>
        <w:top w:val="none" w:sz="0" w:space="0" w:color="auto"/>
        <w:left w:val="none" w:sz="0" w:space="0" w:color="auto"/>
        <w:bottom w:val="none" w:sz="0" w:space="0" w:color="auto"/>
        <w:right w:val="none" w:sz="0" w:space="0" w:color="auto"/>
      </w:divBdr>
      <w:divsChild>
        <w:div w:id="1363019110">
          <w:marLeft w:val="0"/>
          <w:marRight w:val="0"/>
          <w:marTop w:val="0"/>
          <w:marBottom w:val="0"/>
          <w:divBdr>
            <w:top w:val="none" w:sz="0" w:space="0" w:color="auto"/>
            <w:left w:val="none" w:sz="0" w:space="0" w:color="auto"/>
            <w:bottom w:val="none" w:sz="0" w:space="0" w:color="auto"/>
            <w:right w:val="none" w:sz="0" w:space="0" w:color="auto"/>
          </w:divBdr>
        </w:div>
        <w:div w:id="169687338">
          <w:marLeft w:val="0"/>
          <w:marRight w:val="0"/>
          <w:marTop w:val="0"/>
          <w:marBottom w:val="0"/>
          <w:divBdr>
            <w:top w:val="none" w:sz="0" w:space="0" w:color="auto"/>
            <w:left w:val="none" w:sz="0" w:space="0" w:color="auto"/>
            <w:bottom w:val="none" w:sz="0" w:space="0" w:color="auto"/>
            <w:right w:val="none" w:sz="0" w:space="0" w:color="auto"/>
          </w:divBdr>
          <w:divsChild>
            <w:div w:id="280848104">
              <w:marLeft w:val="0"/>
              <w:marRight w:val="0"/>
              <w:marTop w:val="0"/>
              <w:marBottom w:val="0"/>
              <w:divBdr>
                <w:top w:val="none" w:sz="0" w:space="0" w:color="auto"/>
                <w:left w:val="none" w:sz="0" w:space="0" w:color="auto"/>
                <w:bottom w:val="none" w:sz="0" w:space="0" w:color="auto"/>
                <w:right w:val="none" w:sz="0" w:space="0" w:color="auto"/>
              </w:divBdr>
            </w:div>
            <w:div w:id="1931310171">
              <w:marLeft w:val="0"/>
              <w:marRight w:val="0"/>
              <w:marTop w:val="0"/>
              <w:marBottom w:val="0"/>
              <w:divBdr>
                <w:top w:val="none" w:sz="0" w:space="0" w:color="auto"/>
                <w:left w:val="none" w:sz="0" w:space="0" w:color="auto"/>
                <w:bottom w:val="none" w:sz="0" w:space="0" w:color="auto"/>
                <w:right w:val="none" w:sz="0" w:space="0" w:color="auto"/>
              </w:divBdr>
            </w:div>
            <w:div w:id="2074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8746">
      <w:bodyDiv w:val="1"/>
      <w:marLeft w:val="0"/>
      <w:marRight w:val="0"/>
      <w:marTop w:val="0"/>
      <w:marBottom w:val="0"/>
      <w:divBdr>
        <w:top w:val="none" w:sz="0" w:space="0" w:color="auto"/>
        <w:left w:val="none" w:sz="0" w:space="0" w:color="auto"/>
        <w:bottom w:val="none" w:sz="0" w:space="0" w:color="auto"/>
        <w:right w:val="none" w:sz="0" w:space="0" w:color="auto"/>
      </w:divBdr>
      <w:divsChild>
        <w:div w:id="1022703045">
          <w:marLeft w:val="0"/>
          <w:marRight w:val="0"/>
          <w:marTop w:val="0"/>
          <w:marBottom w:val="0"/>
          <w:divBdr>
            <w:top w:val="none" w:sz="0" w:space="0" w:color="auto"/>
            <w:left w:val="none" w:sz="0" w:space="0" w:color="auto"/>
            <w:bottom w:val="none" w:sz="0" w:space="0" w:color="auto"/>
            <w:right w:val="none" w:sz="0" w:space="0" w:color="auto"/>
          </w:divBdr>
        </w:div>
        <w:div w:id="2090420530">
          <w:marLeft w:val="0"/>
          <w:marRight w:val="0"/>
          <w:marTop w:val="0"/>
          <w:marBottom w:val="0"/>
          <w:divBdr>
            <w:top w:val="none" w:sz="0" w:space="0" w:color="auto"/>
            <w:left w:val="none" w:sz="0" w:space="0" w:color="auto"/>
            <w:bottom w:val="none" w:sz="0" w:space="0" w:color="auto"/>
            <w:right w:val="none" w:sz="0" w:space="0" w:color="auto"/>
          </w:divBdr>
          <w:divsChild>
            <w:div w:id="1285388586">
              <w:marLeft w:val="0"/>
              <w:marRight w:val="0"/>
              <w:marTop w:val="0"/>
              <w:marBottom w:val="0"/>
              <w:divBdr>
                <w:top w:val="none" w:sz="0" w:space="0" w:color="auto"/>
                <w:left w:val="none" w:sz="0" w:space="0" w:color="auto"/>
                <w:bottom w:val="none" w:sz="0" w:space="0" w:color="auto"/>
                <w:right w:val="none" w:sz="0" w:space="0" w:color="auto"/>
              </w:divBdr>
            </w:div>
            <w:div w:id="1965647656">
              <w:marLeft w:val="0"/>
              <w:marRight w:val="0"/>
              <w:marTop w:val="0"/>
              <w:marBottom w:val="0"/>
              <w:divBdr>
                <w:top w:val="none" w:sz="0" w:space="0" w:color="auto"/>
                <w:left w:val="none" w:sz="0" w:space="0" w:color="auto"/>
                <w:bottom w:val="none" w:sz="0" w:space="0" w:color="auto"/>
                <w:right w:val="none" w:sz="0" w:space="0" w:color="auto"/>
              </w:divBdr>
              <w:divsChild>
                <w:div w:id="2018772761">
                  <w:marLeft w:val="0"/>
                  <w:marRight w:val="0"/>
                  <w:marTop w:val="0"/>
                  <w:marBottom w:val="0"/>
                  <w:divBdr>
                    <w:top w:val="none" w:sz="0" w:space="0" w:color="auto"/>
                    <w:left w:val="none" w:sz="0" w:space="0" w:color="auto"/>
                    <w:bottom w:val="none" w:sz="0" w:space="0" w:color="auto"/>
                    <w:right w:val="none" w:sz="0" w:space="0" w:color="auto"/>
                  </w:divBdr>
                </w:div>
                <w:div w:id="1246453363">
                  <w:marLeft w:val="0"/>
                  <w:marRight w:val="0"/>
                  <w:marTop w:val="0"/>
                  <w:marBottom w:val="0"/>
                  <w:divBdr>
                    <w:top w:val="none" w:sz="0" w:space="0" w:color="auto"/>
                    <w:left w:val="none" w:sz="0" w:space="0" w:color="auto"/>
                    <w:bottom w:val="none" w:sz="0" w:space="0" w:color="auto"/>
                    <w:right w:val="none" w:sz="0" w:space="0" w:color="auto"/>
                  </w:divBdr>
                </w:div>
              </w:divsChild>
            </w:div>
            <w:div w:id="252277768">
              <w:marLeft w:val="0"/>
              <w:marRight w:val="0"/>
              <w:marTop w:val="0"/>
              <w:marBottom w:val="0"/>
              <w:divBdr>
                <w:top w:val="none" w:sz="0" w:space="0" w:color="auto"/>
                <w:left w:val="none" w:sz="0" w:space="0" w:color="auto"/>
                <w:bottom w:val="none" w:sz="0" w:space="0" w:color="auto"/>
                <w:right w:val="none" w:sz="0" w:space="0" w:color="auto"/>
              </w:divBdr>
            </w:div>
          </w:divsChild>
        </w:div>
        <w:div w:id="755982750">
          <w:marLeft w:val="0"/>
          <w:marRight w:val="0"/>
          <w:marTop w:val="0"/>
          <w:marBottom w:val="0"/>
          <w:divBdr>
            <w:top w:val="none" w:sz="0" w:space="0" w:color="auto"/>
            <w:left w:val="none" w:sz="0" w:space="0" w:color="auto"/>
            <w:bottom w:val="none" w:sz="0" w:space="0" w:color="auto"/>
            <w:right w:val="none" w:sz="0" w:space="0" w:color="auto"/>
          </w:divBdr>
        </w:div>
        <w:div w:id="1333142133">
          <w:marLeft w:val="0"/>
          <w:marRight w:val="0"/>
          <w:marTop w:val="0"/>
          <w:marBottom w:val="0"/>
          <w:divBdr>
            <w:top w:val="none" w:sz="0" w:space="0" w:color="auto"/>
            <w:left w:val="none" w:sz="0" w:space="0" w:color="auto"/>
            <w:bottom w:val="none" w:sz="0" w:space="0" w:color="auto"/>
            <w:right w:val="none" w:sz="0" w:space="0" w:color="auto"/>
          </w:divBdr>
          <w:divsChild>
            <w:div w:id="416906955">
              <w:marLeft w:val="0"/>
              <w:marRight w:val="0"/>
              <w:marTop w:val="0"/>
              <w:marBottom w:val="0"/>
              <w:divBdr>
                <w:top w:val="none" w:sz="0" w:space="0" w:color="auto"/>
                <w:left w:val="none" w:sz="0" w:space="0" w:color="auto"/>
                <w:bottom w:val="none" w:sz="0" w:space="0" w:color="auto"/>
                <w:right w:val="none" w:sz="0" w:space="0" w:color="auto"/>
              </w:divBdr>
            </w:div>
          </w:divsChild>
        </w:div>
        <w:div w:id="2135634859">
          <w:marLeft w:val="0"/>
          <w:marRight w:val="0"/>
          <w:marTop w:val="0"/>
          <w:marBottom w:val="0"/>
          <w:divBdr>
            <w:top w:val="none" w:sz="0" w:space="0" w:color="auto"/>
            <w:left w:val="none" w:sz="0" w:space="0" w:color="auto"/>
            <w:bottom w:val="none" w:sz="0" w:space="0" w:color="auto"/>
            <w:right w:val="none" w:sz="0" w:space="0" w:color="auto"/>
          </w:divBdr>
        </w:div>
        <w:div w:id="388111481">
          <w:marLeft w:val="0"/>
          <w:marRight w:val="0"/>
          <w:marTop w:val="0"/>
          <w:marBottom w:val="0"/>
          <w:divBdr>
            <w:top w:val="none" w:sz="0" w:space="0" w:color="auto"/>
            <w:left w:val="none" w:sz="0" w:space="0" w:color="auto"/>
            <w:bottom w:val="none" w:sz="0" w:space="0" w:color="auto"/>
            <w:right w:val="none" w:sz="0" w:space="0" w:color="auto"/>
          </w:divBdr>
          <w:divsChild>
            <w:div w:id="1357081952">
              <w:marLeft w:val="0"/>
              <w:marRight w:val="0"/>
              <w:marTop w:val="0"/>
              <w:marBottom w:val="0"/>
              <w:divBdr>
                <w:top w:val="none" w:sz="0" w:space="0" w:color="auto"/>
                <w:left w:val="none" w:sz="0" w:space="0" w:color="auto"/>
                <w:bottom w:val="none" w:sz="0" w:space="0" w:color="auto"/>
                <w:right w:val="none" w:sz="0" w:space="0" w:color="auto"/>
              </w:divBdr>
            </w:div>
          </w:divsChild>
        </w:div>
        <w:div w:id="1280604275">
          <w:marLeft w:val="0"/>
          <w:marRight w:val="0"/>
          <w:marTop w:val="0"/>
          <w:marBottom w:val="0"/>
          <w:divBdr>
            <w:top w:val="none" w:sz="0" w:space="0" w:color="auto"/>
            <w:left w:val="none" w:sz="0" w:space="0" w:color="auto"/>
            <w:bottom w:val="none" w:sz="0" w:space="0" w:color="auto"/>
            <w:right w:val="none" w:sz="0" w:space="0" w:color="auto"/>
          </w:divBdr>
        </w:div>
        <w:div w:id="1706245777">
          <w:marLeft w:val="0"/>
          <w:marRight w:val="0"/>
          <w:marTop w:val="0"/>
          <w:marBottom w:val="0"/>
          <w:divBdr>
            <w:top w:val="none" w:sz="0" w:space="0" w:color="auto"/>
            <w:left w:val="none" w:sz="0" w:space="0" w:color="auto"/>
            <w:bottom w:val="none" w:sz="0" w:space="0" w:color="auto"/>
            <w:right w:val="none" w:sz="0" w:space="0" w:color="auto"/>
          </w:divBdr>
          <w:divsChild>
            <w:div w:id="237130277">
              <w:marLeft w:val="0"/>
              <w:marRight w:val="0"/>
              <w:marTop w:val="0"/>
              <w:marBottom w:val="0"/>
              <w:divBdr>
                <w:top w:val="none" w:sz="0" w:space="0" w:color="auto"/>
                <w:left w:val="none" w:sz="0" w:space="0" w:color="auto"/>
                <w:bottom w:val="none" w:sz="0" w:space="0" w:color="auto"/>
                <w:right w:val="none" w:sz="0" w:space="0" w:color="auto"/>
              </w:divBdr>
            </w:div>
          </w:divsChild>
        </w:div>
        <w:div w:id="1697344335">
          <w:marLeft w:val="0"/>
          <w:marRight w:val="0"/>
          <w:marTop w:val="0"/>
          <w:marBottom w:val="0"/>
          <w:divBdr>
            <w:top w:val="none" w:sz="0" w:space="0" w:color="auto"/>
            <w:left w:val="none" w:sz="0" w:space="0" w:color="auto"/>
            <w:bottom w:val="none" w:sz="0" w:space="0" w:color="auto"/>
            <w:right w:val="none" w:sz="0" w:space="0" w:color="auto"/>
          </w:divBdr>
        </w:div>
        <w:div w:id="193346563">
          <w:marLeft w:val="0"/>
          <w:marRight w:val="0"/>
          <w:marTop w:val="0"/>
          <w:marBottom w:val="0"/>
          <w:divBdr>
            <w:top w:val="none" w:sz="0" w:space="0" w:color="auto"/>
            <w:left w:val="none" w:sz="0" w:space="0" w:color="auto"/>
            <w:bottom w:val="none" w:sz="0" w:space="0" w:color="auto"/>
            <w:right w:val="none" w:sz="0" w:space="0" w:color="auto"/>
          </w:divBdr>
          <w:divsChild>
            <w:div w:id="1807701662">
              <w:marLeft w:val="0"/>
              <w:marRight w:val="0"/>
              <w:marTop w:val="0"/>
              <w:marBottom w:val="0"/>
              <w:divBdr>
                <w:top w:val="none" w:sz="0" w:space="0" w:color="auto"/>
                <w:left w:val="none" w:sz="0" w:space="0" w:color="auto"/>
                <w:bottom w:val="none" w:sz="0" w:space="0" w:color="auto"/>
                <w:right w:val="none" w:sz="0" w:space="0" w:color="auto"/>
              </w:divBdr>
            </w:div>
          </w:divsChild>
        </w:div>
        <w:div w:id="1478450316">
          <w:marLeft w:val="0"/>
          <w:marRight w:val="0"/>
          <w:marTop w:val="0"/>
          <w:marBottom w:val="0"/>
          <w:divBdr>
            <w:top w:val="none" w:sz="0" w:space="0" w:color="auto"/>
            <w:left w:val="none" w:sz="0" w:space="0" w:color="auto"/>
            <w:bottom w:val="none" w:sz="0" w:space="0" w:color="auto"/>
            <w:right w:val="none" w:sz="0" w:space="0" w:color="auto"/>
          </w:divBdr>
        </w:div>
        <w:div w:id="60762457">
          <w:marLeft w:val="0"/>
          <w:marRight w:val="0"/>
          <w:marTop w:val="0"/>
          <w:marBottom w:val="0"/>
          <w:divBdr>
            <w:top w:val="none" w:sz="0" w:space="0" w:color="auto"/>
            <w:left w:val="none" w:sz="0" w:space="0" w:color="auto"/>
            <w:bottom w:val="none" w:sz="0" w:space="0" w:color="auto"/>
            <w:right w:val="none" w:sz="0" w:space="0" w:color="auto"/>
          </w:divBdr>
          <w:divsChild>
            <w:div w:id="78526111">
              <w:marLeft w:val="0"/>
              <w:marRight w:val="0"/>
              <w:marTop w:val="0"/>
              <w:marBottom w:val="0"/>
              <w:divBdr>
                <w:top w:val="none" w:sz="0" w:space="0" w:color="auto"/>
                <w:left w:val="none" w:sz="0" w:space="0" w:color="auto"/>
                <w:bottom w:val="none" w:sz="0" w:space="0" w:color="auto"/>
                <w:right w:val="none" w:sz="0" w:space="0" w:color="auto"/>
              </w:divBdr>
            </w:div>
            <w:div w:id="2018849763">
              <w:marLeft w:val="0"/>
              <w:marRight w:val="0"/>
              <w:marTop w:val="0"/>
              <w:marBottom w:val="0"/>
              <w:divBdr>
                <w:top w:val="none" w:sz="0" w:space="0" w:color="auto"/>
                <w:left w:val="none" w:sz="0" w:space="0" w:color="auto"/>
                <w:bottom w:val="none" w:sz="0" w:space="0" w:color="auto"/>
                <w:right w:val="none" w:sz="0" w:space="0" w:color="auto"/>
              </w:divBdr>
            </w:div>
            <w:div w:id="774134951">
              <w:marLeft w:val="0"/>
              <w:marRight w:val="0"/>
              <w:marTop w:val="0"/>
              <w:marBottom w:val="0"/>
              <w:divBdr>
                <w:top w:val="none" w:sz="0" w:space="0" w:color="auto"/>
                <w:left w:val="none" w:sz="0" w:space="0" w:color="auto"/>
                <w:bottom w:val="none" w:sz="0" w:space="0" w:color="auto"/>
                <w:right w:val="none" w:sz="0" w:space="0" w:color="auto"/>
              </w:divBdr>
            </w:div>
          </w:divsChild>
        </w:div>
        <w:div w:id="1103064072">
          <w:marLeft w:val="0"/>
          <w:marRight w:val="0"/>
          <w:marTop w:val="0"/>
          <w:marBottom w:val="0"/>
          <w:divBdr>
            <w:top w:val="none" w:sz="0" w:space="0" w:color="auto"/>
            <w:left w:val="none" w:sz="0" w:space="0" w:color="auto"/>
            <w:bottom w:val="none" w:sz="0" w:space="0" w:color="auto"/>
            <w:right w:val="none" w:sz="0" w:space="0" w:color="auto"/>
          </w:divBdr>
        </w:div>
        <w:div w:id="597296969">
          <w:marLeft w:val="0"/>
          <w:marRight w:val="0"/>
          <w:marTop w:val="0"/>
          <w:marBottom w:val="0"/>
          <w:divBdr>
            <w:top w:val="none" w:sz="0" w:space="0" w:color="auto"/>
            <w:left w:val="none" w:sz="0" w:space="0" w:color="auto"/>
            <w:bottom w:val="none" w:sz="0" w:space="0" w:color="auto"/>
            <w:right w:val="none" w:sz="0" w:space="0" w:color="auto"/>
          </w:divBdr>
          <w:divsChild>
            <w:div w:id="56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3930">
      <w:bodyDiv w:val="1"/>
      <w:marLeft w:val="0"/>
      <w:marRight w:val="0"/>
      <w:marTop w:val="0"/>
      <w:marBottom w:val="0"/>
      <w:divBdr>
        <w:top w:val="none" w:sz="0" w:space="0" w:color="auto"/>
        <w:left w:val="none" w:sz="0" w:space="0" w:color="auto"/>
        <w:bottom w:val="none" w:sz="0" w:space="0" w:color="auto"/>
        <w:right w:val="none" w:sz="0" w:space="0" w:color="auto"/>
      </w:divBdr>
      <w:divsChild>
        <w:div w:id="229779742">
          <w:marLeft w:val="0"/>
          <w:marRight w:val="0"/>
          <w:marTop w:val="0"/>
          <w:marBottom w:val="0"/>
          <w:divBdr>
            <w:top w:val="none" w:sz="0" w:space="0" w:color="auto"/>
            <w:left w:val="none" w:sz="0" w:space="0" w:color="auto"/>
            <w:bottom w:val="none" w:sz="0" w:space="0" w:color="auto"/>
            <w:right w:val="none" w:sz="0" w:space="0" w:color="auto"/>
          </w:divBdr>
        </w:div>
        <w:div w:id="1180698592">
          <w:marLeft w:val="0"/>
          <w:marRight w:val="0"/>
          <w:marTop w:val="0"/>
          <w:marBottom w:val="0"/>
          <w:divBdr>
            <w:top w:val="none" w:sz="0" w:space="0" w:color="auto"/>
            <w:left w:val="none" w:sz="0" w:space="0" w:color="auto"/>
            <w:bottom w:val="none" w:sz="0" w:space="0" w:color="auto"/>
            <w:right w:val="none" w:sz="0" w:space="0" w:color="auto"/>
          </w:divBdr>
          <w:divsChild>
            <w:div w:id="4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9308">
      <w:bodyDiv w:val="1"/>
      <w:marLeft w:val="0"/>
      <w:marRight w:val="0"/>
      <w:marTop w:val="0"/>
      <w:marBottom w:val="0"/>
      <w:divBdr>
        <w:top w:val="none" w:sz="0" w:space="0" w:color="auto"/>
        <w:left w:val="none" w:sz="0" w:space="0" w:color="auto"/>
        <w:bottom w:val="none" w:sz="0" w:space="0" w:color="auto"/>
        <w:right w:val="none" w:sz="0" w:space="0" w:color="auto"/>
      </w:divBdr>
      <w:divsChild>
        <w:div w:id="718166527">
          <w:marLeft w:val="0"/>
          <w:marRight w:val="0"/>
          <w:marTop w:val="0"/>
          <w:marBottom w:val="0"/>
          <w:divBdr>
            <w:top w:val="none" w:sz="0" w:space="0" w:color="auto"/>
            <w:left w:val="none" w:sz="0" w:space="0" w:color="auto"/>
            <w:bottom w:val="none" w:sz="0" w:space="0" w:color="auto"/>
            <w:right w:val="none" w:sz="0" w:space="0" w:color="auto"/>
          </w:divBdr>
        </w:div>
        <w:div w:id="753626991">
          <w:marLeft w:val="0"/>
          <w:marRight w:val="0"/>
          <w:marTop w:val="0"/>
          <w:marBottom w:val="0"/>
          <w:divBdr>
            <w:top w:val="none" w:sz="0" w:space="0" w:color="auto"/>
            <w:left w:val="none" w:sz="0" w:space="0" w:color="auto"/>
            <w:bottom w:val="none" w:sz="0" w:space="0" w:color="auto"/>
            <w:right w:val="none" w:sz="0" w:space="0" w:color="auto"/>
          </w:divBdr>
        </w:div>
      </w:divsChild>
    </w:div>
    <w:div w:id="475226288">
      <w:bodyDiv w:val="1"/>
      <w:marLeft w:val="0"/>
      <w:marRight w:val="0"/>
      <w:marTop w:val="0"/>
      <w:marBottom w:val="0"/>
      <w:divBdr>
        <w:top w:val="none" w:sz="0" w:space="0" w:color="auto"/>
        <w:left w:val="none" w:sz="0" w:space="0" w:color="auto"/>
        <w:bottom w:val="none" w:sz="0" w:space="0" w:color="auto"/>
        <w:right w:val="none" w:sz="0" w:space="0" w:color="auto"/>
      </w:divBdr>
      <w:divsChild>
        <w:div w:id="510067913">
          <w:marLeft w:val="0"/>
          <w:marRight w:val="0"/>
          <w:marTop w:val="0"/>
          <w:marBottom w:val="0"/>
          <w:divBdr>
            <w:top w:val="none" w:sz="0" w:space="0" w:color="auto"/>
            <w:left w:val="none" w:sz="0" w:space="0" w:color="auto"/>
            <w:bottom w:val="none" w:sz="0" w:space="0" w:color="auto"/>
            <w:right w:val="none" w:sz="0" w:space="0" w:color="auto"/>
          </w:divBdr>
        </w:div>
        <w:div w:id="912156573">
          <w:marLeft w:val="0"/>
          <w:marRight w:val="0"/>
          <w:marTop w:val="0"/>
          <w:marBottom w:val="0"/>
          <w:divBdr>
            <w:top w:val="none" w:sz="0" w:space="0" w:color="auto"/>
            <w:left w:val="none" w:sz="0" w:space="0" w:color="auto"/>
            <w:bottom w:val="none" w:sz="0" w:space="0" w:color="auto"/>
            <w:right w:val="none" w:sz="0" w:space="0" w:color="auto"/>
          </w:divBdr>
          <w:divsChild>
            <w:div w:id="386221104">
              <w:marLeft w:val="0"/>
              <w:marRight w:val="0"/>
              <w:marTop w:val="0"/>
              <w:marBottom w:val="0"/>
              <w:divBdr>
                <w:top w:val="none" w:sz="0" w:space="0" w:color="auto"/>
                <w:left w:val="none" w:sz="0" w:space="0" w:color="auto"/>
                <w:bottom w:val="none" w:sz="0" w:space="0" w:color="auto"/>
                <w:right w:val="none" w:sz="0" w:space="0" w:color="auto"/>
              </w:divBdr>
            </w:div>
            <w:div w:id="2037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002">
      <w:bodyDiv w:val="1"/>
      <w:marLeft w:val="0"/>
      <w:marRight w:val="0"/>
      <w:marTop w:val="0"/>
      <w:marBottom w:val="0"/>
      <w:divBdr>
        <w:top w:val="none" w:sz="0" w:space="0" w:color="auto"/>
        <w:left w:val="none" w:sz="0" w:space="0" w:color="auto"/>
        <w:bottom w:val="none" w:sz="0" w:space="0" w:color="auto"/>
        <w:right w:val="none" w:sz="0" w:space="0" w:color="auto"/>
      </w:divBdr>
      <w:divsChild>
        <w:div w:id="761099079">
          <w:marLeft w:val="0"/>
          <w:marRight w:val="0"/>
          <w:marTop w:val="0"/>
          <w:marBottom w:val="0"/>
          <w:divBdr>
            <w:top w:val="none" w:sz="0" w:space="0" w:color="auto"/>
            <w:left w:val="none" w:sz="0" w:space="0" w:color="auto"/>
            <w:bottom w:val="none" w:sz="0" w:space="0" w:color="auto"/>
            <w:right w:val="none" w:sz="0" w:space="0" w:color="auto"/>
          </w:divBdr>
        </w:div>
        <w:div w:id="1792894667">
          <w:marLeft w:val="0"/>
          <w:marRight w:val="0"/>
          <w:marTop w:val="0"/>
          <w:marBottom w:val="0"/>
          <w:divBdr>
            <w:top w:val="none" w:sz="0" w:space="0" w:color="auto"/>
            <w:left w:val="none" w:sz="0" w:space="0" w:color="auto"/>
            <w:bottom w:val="none" w:sz="0" w:space="0" w:color="auto"/>
            <w:right w:val="none" w:sz="0" w:space="0" w:color="auto"/>
          </w:divBdr>
          <w:divsChild>
            <w:div w:id="3275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5268">
      <w:bodyDiv w:val="1"/>
      <w:marLeft w:val="0"/>
      <w:marRight w:val="0"/>
      <w:marTop w:val="0"/>
      <w:marBottom w:val="0"/>
      <w:divBdr>
        <w:top w:val="none" w:sz="0" w:space="0" w:color="auto"/>
        <w:left w:val="none" w:sz="0" w:space="0" w:color="auto"/>
        <w:bottom w:val="none" w:sz="0" w:space="0" w:color="auto"/>
        <w:right w:val="none" w:sz="0" w:space="0" w:color="auto"/>
      </w:divBdr>
      <w:divsChild>
        <w:div w:id="1059981269">
          <w:marLeft w:val="0"/>
          <w:marRight w:val="0"/>
          <w:marTop w:val="0"/>
          <w:marBottom w:val="0"/>
          <w:divBdr>
            <w:top w:val="none" w:sz="0" w:space="0" w:color="auto"/>
            <w:left w:val="none" w:sz="0" w:space="0" w:color="auto"/>
            <w:bottom w:val="none" w:sz="0" w:space="0" w:color="auto"/>
            <w:right w:val="none" w:sz="0" w:space="0" w:color="auto"/>
          </w:divBdr>
        </w:div>
        <w:div w:id="1848783072">
          <w:marLeft w:val="0"/>
          <w:marRight w:val="0"/>
          <w:marTop w:val="0"/>
          <w:marBottom w:val="0"/>
          <w:divBdr>
            <w:top w:val="none" w:sz="0" w:space="0" w:color="auto"/>
            <w:left w:val="none" w:sz="0" w:space="0" w:color="auto"/>
            <w:bottom w:val="none" w:sz="0" w:space="0" w:color="auto"/>
            <w:right w:val="none" w:sz="0" w:space="0" w:color="auto"/>
          </w:divBdr>
        </w:div>
        <w:div w:id="525946736">
          <w:marLeft w:val="0"/>
          <w:marRight w:val="0"/>
          <w:marTop w:val="0"/>
          <w:marBottom w:val="0"/>
          <w:divBdr>
            <w:top w:val="none" w:sz="0" w:space="0" w:color="auto"/>
            <w:left w:val="none" w:sz="0" w:space="0" w:color="auto"/>
            <w:bottom w:val="none" w:sz="0" w:space="0" w:color="auto"/>
            <w:right w:val="none" w:sz="0" w:space="0" w:color="auto"/>
          </w:divBdr>
        </w:div>
      </w:divsChild>
    </w:div>
    <w:div w:id="647057091">
      <w:bodyDiv w:val="1"/>
      <w:marLeft w:val="0"/>
      <w:marRight w:val="0"/>
      <w:marTop w:val="0"/>
      <w:marBottom w:val="0"/>
      <w:divBdr>
        <w:top w:val="none" w:sz="0" w:space="0" w:color="auto"/>
        <w:left w:val="none" w:sz="0" w:space="0" w:color="auto"/>
        <w:bottom w:val="none" w:sz="0" w:space="0" w:color="auto"/>
        <w:right w:val="none" w:sz="0" w:space="0" w:color="auto"/>
      </w:divBdr>
      <w:divsChild>
        <w:div w:id="870149713">
          <w:marLeft w:val="0"/>
          <w:marRight w:val="0"/>
          <w:marTop w:val="0"/>
          <w:marBottom w:val="0"/>
          <w:divBdr>
            <w:top w:val="none" w:sz="0" w:space="0" w:color="auto"/>
            <w:left w:val="none" w:sz="0" w:space="0" w:color="auto"/>
            <w:bottom w:val="none" w:sz="0" w:space="0" w:color="auto"/>
            <w:right w:val="none" w:sz="0" w:space="0" w:color="auto"/>
          </w:divBdr>
        </w:div>
        <w:div w:id="1692414276">
          <w:marLeft w:val="0"/>
          <w:marRight w:val="0"/>
          <w:marTop w:val="0"/>
          <w:marBottom w:val="0"/>
          <w:divBdr>
            <w:top w:val="none" w:sz="0" w:space="0" w:color="auto"/>
            <w:left w:val="none" w:sz="0" w:space="0" w:color="auto"/>
            <w:bottom w:val="none" w:sz="0" w:space="0" w:color="auto"/>
            <w:right w:val="none" w:sz="0" w:space="0" w:color="auto"/>
          </w:divBdr>
          <w:divsChild>
            <w:div w:id="821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3459">
      <w:bodyDiv w:val="1"/>
      <w:marLeft w:val="0"/>
      <w:marRight w:val="0"/>
      <w:marTop w:val="0"/>
      <w:marBottom w:val="0"/>
      <w:divBdr>
        <w:top w:val="none" w:sz="0" w:space="0" w:color="auto"/>
        <w:left w:val="none" w:sz="0" w:space="0" w:color="auto"/>
        <w:bottom w:val="none" w:sz="0" w:space="0" w:color="auto"/>
        <w:right w:val="none" w:sz="0" w:space="0" w:color="auto"/>
      </w:divBdr>
      <w:divsChild>
        <w:div w:id="240067936">
          <w:marLeft w:val="0"/>
          <w:marRight w:val="0"/>
          <w:marTop w:val="0"/>
          <w:marBottom w:val="0"/>
          <w:divBdr>
            <w:top w:val="none" w:sz="0" w:space="0" w:color="auto"/>
            <w:left w:val="none" w:sz="0" w:space="0" w:color="auto"/>
            <w:bottom w:val="none" w:sz="0" w:space="0" w:color="auto"/>
            <w:right w:val="none" w:sz="0" w:space="0" w:color="auto"/>
          </w:divBdr>
        </w:div>
        <w:div w:id="1449351328">
          <w:marLeft w:val="0"/>
          <w:marRight w:val="0"/>
          <w:marTop w:val="0"/>
          <w:marBottom w:val="0"/>
          <w:divBdr>
            <w:top w:val="none" w:sz="0" w:space="0" w:color="auto"/>
            <w:left w:val="none" w:sz="0" w:space="0" w:color="auto"/>
            <w:bottom w:val="none" w:sz="0" w:space="0" w:color="auto"/>
            <w:right w:val="none" w:sz="0" w:space="0" w:color="auto"/>
          </w:divBdr>
          <w:divsChild>
            <w:div w:id="1937906178">
              <w:marLeft w:val="0"/>
              <w:marRight w:val="0"/>
              <w:marTop w:val="0"/>
              <w:marBottom w:val="0"/>
              <w:divBdr>
                <w:top w:val="none" w:sz="0" w:space="0" w:color="auto"/>
                <w:left w:val="none" w:sz="0" w:space="0" w:color="auto"/>
                <w:bottom w:val="none" w:sz="0" w:space="0" w:color="auto"/>
                <w:right w:val="none" w:sz="0" w:space="0" w:color="auto"/>
              </w:divBdr>
            </w:div>
            <w:div w:id="1208880013">
              <w:marLeft w:val="0"/>
              <w:marRight w:val="0"/>
              <w:marTop w:val="0"/>
              <w:marBottom w:val="0"/>
              <w:divBdr>
                <w:top w:val="none" w:sz="0" w:space="0" w:color="auto"/>
                <w:left w:val="none" w:sz="0" w:space="0" w:color="auto"/>
                <w:bottom w:val="none" w:sz="0" w:space="0" w:color="auto"/>
                <w:right w:val="none" w:sz="0" w:space="0" w:color="auto"/>
              </w:divBdr>
            </w:div>
            <w:div w:id="5571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720">
      <w:bodyDiv w:val="1"/>
      <w:marLeft w:val="0"/>
      <w:marRight w:val="0"/>
      <w:marTop w:val="0"/>
      <w:marBottom w:val="0"/>
      <w:divBdr>
        <w:top w:val="none" w:sz="0" w:space="0" w:color="auto"/>
        <w:left w:val="none" w:sz="0" w:space="0" w:color="auto"/>
        <w:bottom w:val="none" w:sz="0" w:space="0" w:color="auto"/>
        <w:right w:val="none" w:sz="0" w:space="0" w:color="auto"/>
      </w:divBdr>
      <w:divsChild>
        <w:div w:id="1085957103">
          <w:marLeft w:val="0"/>
          <w:marRight w:val="0"/>
          <w:marTop w:val="0"/>
          <w:marBottom w:val="0"/>
          <w:divBdr>
            <w:top w:val="none" w:sz="0" w:space="0" w:color="auto"/>
            <w:left w:val="none" w:sz="0" w:space="0" w:color="auto"/>
            <w:bottom w:val="none" w:sz="0" w:space="0" w:color="auto"/>
            <w:right w:val="none" w:sz="0" w:space="0" w:color="auto"/>
          </w:divBdr>
        </w:div>
        <w:div w:id="1795908172">
          <w:marLeft w:val="0"/>
          <w:marRight w:val="0"/>
          <w:marTop w:val="0"/>
          <w:marBottom w:val="0"/>
          <w:divBdr>
            <w:top w:val="none" w:sz="0" w:space="0" w:color="auto"/>
            <w:left w:val="none" w:sz="0" w:space="0" w:color="auto"/>
            <w:bottom w:val="none" w:sz="0" w:space="0" w:color="auto"/>
            <w:right w:val="none" w:sz="0" w:space="0" w:color="auto"/>
          </w:divBdr>
          <w:divsChild>
            <w:div w:id="15652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5074">
      <w:bodyDiv w:val="1"/>
      <w:marLeft w:val="0"/>
      <w:marRight w:val="0"/>
      <w:marTop w:val="0"/>
      <w:marBottom w:val="0"/>
      <w:divBdr>
        <w:top w:val="none" w:sz="0" w:space="0" w:color="auto"/>
        <w:left w:val="none" w:sz="0" w:space="0" w:color="auto"/>
        <w:bottom w:val="none" w:sz="0" w:space="0" w:color="auto"/>
        <w:right w:val="none" w:sz="0" w:space="0" w:color="auto"/>
      </w:divBdr>
      <w:divsChild>
        <w:div w:id="1962958977">
          <w:marLeft w:val="0"/>
          <w:marRight w:val="0"/>
          <w:marTop w:val="0"/>
          <w:marBottom w:val="0"/>
          <w:divBdr>
            <w:top w:val="none" w:sz="0" w:space="0" w:color="auto"/>
            <w:left w:val="none" w:sz="0" w:space="0" w:color="auto"/>
            <w:bottom w:val="none" w:sz="0" w:space="0" w:color="auto"/>
            <w:right w:val="none" w:sz="0" w:space="0" w:color="auto"/>
          </w:divBdr>
        </w:div>
        <w:div w:id="1544244184">
          <w:marLeft w:val="0"/>
          <w:marRight w:val="0"/>
          <w:marTop w:val="0"/>
          <w:marBottom w:val="0"/>
          <w:divBdr>
            <w:top w:val="none" w:sz="0" w:space="0" w:color="auto"/>
            <w:left w:val="none" w:sz="0" w:space="0" w:color="auto"/>
            <w:bottom w:val="none" w:sz="0" w:space="0" w:color="auto"/>
            <w:right w:val="none" w:sz="0" w:space="0" w:color="auto"/>
          </w:divBdr>
          <w:divsChild>
            <w:div w:id="13484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3822">
      <w:bodyDiv w:val="1"/>
      <w:marLeft w:val="0"/>
      <w:marRight w:val="0"/>
      <w:marTop w:val="0"/>
      <w:marBottom w:val="0"/>
      <w:divBdr>
        <w:top w:val="none" w:sz="0" w:space="0" w:color="auto"/>
        <w:left w:val="none" w:sz="0" w:space="0" w:color="auto"/>
        <w:bottom w:val="none" w:sz="0" w:space="0" w:color="auto"/>
        <w:right w:val="none" w:sz="0" w:space="0" w:color="auto"/>
      </w:divBdr>
      <w:divsChild>
        <w:div w:id="942305050">
          <w:marLeft w:val="0"/>
          <w:marRight w:val="0"/>
          <w:marTop w:val="0"/>
          <w:marBottom w:val="0"/>
          <w:divBdr>
            <w:top w:val="none" w:sz="0" w:space="0" w:color="auto"/>
            <w:left w:val="none" w:sz="0" w:space="0" w:color="auto"/>
            <w:bottom w:val="none" w:sz="0" w:space="0" w:color="auto"/>
            <w:right w:val="none" w:sz="0" w:space="0" w:color="auto"/>
          </w:divBdr>
        </w:div>
        <w:div w:id="1600407351">
          <w:marLeft w:val="0"/>
          <w:marRight w:val="0"/>
          <w:marTop w:val="0"/>
          <w:marBottom w:val="0"/>
          <w:divBdr>
            <w:top w:val="none" w:sz="0" w:space="0" w:color="auto"/>
            <w:left w:val="none" w:sz="0" w:space="0" w:color="auto"/>
            <w:bottom w:val="none" w:sz="0" w:space="0" w:color="auto"/>
            <w:right w:val="none" w:sz="0" w:space="0" w:color="auto"/>
          </w:divBdr>
          <w:divsChild>
            <w:div w:id="1357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8113">
      <w:bodyDiv w:val="1"/>
      <w:marLeft w:val="0"/>
      <w:marRight w:val="0"/>
      <w:marTop w:val="0"/>
      <w:marBottom w:val="0"/>
      <w:divBdr>
        <w:top w:val="none" w:sz="0" w:space="0" w:color="auto"/>
        <w:left w:val="none" w:sz="0" w:space="0" w:color="auto"/>
        <w:bottom w:val="none" w:sz="0" w:space="0" w:color="auto"/>
        <w:right w:val="none" w:sz="0" w:space="0" w:color="auto"/>
      </w:divBdr>
      <w:divsChild>
        <w:div w:id="982201876">
          <w:marLeft w:val="0"/>
          <w:marRight w:val="0"/>
          <w:marTop w:val="0"/>
          <w:marBottom w:val="0"/>
          <w:divBdr>
            <w:top w:val="none" w:sz="0" w:space="0" w:color="auto"/>
            <w:left w:val="none" w:sz="0" w:space="0" w:color="auto"/>
            <w:bottom w:val="none" w:sz="0" w:space="0" w:color="auto"/>
            <w:right w:val="none" w:sz="0" w:space="0" w:color="auto"/>
          </w:divBdr>
        </w:div>
        <w:div w:id="885919137">
          <w:marLeft w:val="0"/>
          <w:marRight w:val="0"/>
          <w:marTop w:val="0"/>
          <w:marBottom w:val="0"/>
          <w:divBdr>
            <w:top w:val="none" w:sz="0" w:space="0" w:color="auto"/>
            <w:left w:val="none" w:sz="0" w:space="0" w:color="auto"/>
            <w:bottom w:val="none" w:sz="0" w:space="0" w:color="auto"/>
            <w:right w:val="none" w:sz="0" w:space="0" w:color="auto"/>
          </w:divBdr>
          <w:divsChild>
            <w:div w:id="787896464">
              <w:marLeft w:val="0"/>
              <w:marRight w:val="0"/>
              <w:marTop w:val="0"/>
              <w:marBottom w:val="0"/>
              <w:divBdr>
                <w:top w:val="none" w:sz="0" w:space="0" w:color="auto"/>
                <w:left w:val="none" w:sz="0" w:space="0" w:color="auto"/>
                <w:bottom w:val="none" w:sz="0" w:space="0" w:color="auto"/>
                <w:right w:val="none" w:sz="0" w:space="0" w:color="auto"/>
              </w:divBdr>
            </w:div>
          </w:divsChild>
        </w:div>
        <w:div w:id="1916548787">
          <w:marLeft w:val="0"/>
          <w:marRight w:val="0"/>
          <w:marTop w:val="0"/>
          <w:marBottom w:val="0"/>
          <w:divBdr>
            <w:top w:val="none" w:sz="0" w:space="0" w:color="auto"/>
            <w:left w:val="none" w:sz="0" w:space="0" w:color="auto"/>
            <w:bottom w:val="none" w:sz="0" w:space="0" w:color="auto"/>
            <w:right w:val="none" w:sz="0" w:space="0" w:color="auto"/>
          </w:divBdr>
        </w:div>
        <w:div w:id="967442638">
          <w:marLeft w:val="0"/>
          <w:marRight w:val="0"/>
          <w:marTop w:val="0"/>
          <w:marBottom w:val="0"/>
          <w:divBdr>
            <w:top w:val="none" w:sz="0" w:space="0" w:color="auto"/>
            <w:left w:val="none" w:sz="0" w:space="0" w:color="auto"/>
            <w:bottom w:val="none" w:sz="0" w:space="0" w:color="auto"/>
            <w:right w:val="none" w:sz="0" w:space="0" w:color="auto"/>
          </w:divBdr>
          <w:divsChild>
            <w:div w:id="197663965">
              <w:marLeft w:val="0"/>
              <w:marRight w:val="0"/>
              <w:marTop w:val="0"/>
              <w:marBottom w:val="0"/>
              <w:divBdr>
                <w:top w:val="none" w:sz="0" w:space="0" w:color="auto"/>
                <w:left w:val="none" w:sz="0" w:space="0" w:color="auto"/>
                <w:bottom w:val="none" w:sz="0" w:space="0" w:color="auto"/>
                <w:right w:val="none" w:sz="0" w:space="0" w:color="auto"/>
              </w:divBdr>
            </w:div>
            <w:div w:id="513963304">
              <w:marLeft w:val="0"/>
              <w:marRight w:val="0"/>
              <w:marTop w:val="0"/>
              <w:marBottom w:val="0"/>
              <w:divBdr>
                <w:top w:val="none" w:sz="0" w:space="0" w:color="auto"/>
                <w:left w:val="none" w:sz="0" w:space="0" w:color="auto"/>
                <w:bottom w:val="none" w:sz="0" w:space="0" w:color="auto"/>
                <w:right w:val="none" w:sz="0" w:space="0" w:color="auto"/>
              </w:divBdr>
              <w:divsChild>
                <w:div w:id="1269966219">
                  <w:marLeft w:val="0"/>
                  <w:marRight w:val="0"/>
                  <w:marTop w:val="0"/>
                  <w:marBottom w:val="0"/>
                  <w:divBdr>
                    <w:top w:val="none" w:sz="0" w:space="0" w:color="auto"/>
                    <w:left w:val="none" w:sz="0" w:space="0" w:color="auto"/>
                    <w:bottom w:val="none" w:sz="0" w:space="0" w:color="auto"/>
                    <w:right w:val="none" w:sz="0" w:space="0" w:color="auto"/>
                  </w:divBdr>
                </w:div>
                <w:div w:id="12394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802">
          <w:marLeft w:val="0"/>
          <w:marRight w:val="0"/>
          <w:marTop w:val="0"/>
          <w:marBottom w:val="0"/>
          <w:divBdr>
            <w:top w:val="none" w:sz="0" w:space="0" w:color="auto"/>
            <w:left w:val="none" w:sz="0" w:space="0" w:color="auto"/>
            <w:bottom w:val="none" w:sz="0" w:space="0" w:color="auto"/>
            <w:right w:val="none" w:sz="0" w:space="0" w:color="auto"/>
          </w:divBdr>
        </w:div>
        <w:div w:id="539168320">
          <w:marLeft w:val="0"/>
          <w:marRight w:val="0"/>
          <w:marTop w:val="0"/>
          <w:marBottom w:val="0"/>
          <w:divBdr>
            <w:top w:val="none" w:sz="0" w:space="0" w:color="auto"/>
            <w:left w:val="none" w:sz="0" w:space="0" w:color="auto"/>
            <w:bottom w:val="none" w:sz="0" w:space="0" w:color="auto"/>
            <w:right w:val="none" w:sz="0" w:space="0" w:color="auto"/>
          </w:divBdr>
          <w:divsChild>
            <w:div w:id="387799172">
              <w:marLeft w:val="0"/>
              <w:marRight w:val="0"/>
              <w:marTop w:val="0"/>
              <w:marBottom w:val="0"/>
              <w:divBdr>
                <w:top w:val="none" w:sz="0" w:space="0" w:color="auto"/>
                <w:left w:val="none" w:sz="0" w:space="0" w:color="auto"/>
                <w:bottom w:val="none" w:sz="0" w:space="0" w:color="auto"/>
                <w:right w:val="none" w:sz="0" w:space="0" w:color="auto"/>
              </w:divBdr>
            </w:div>
            <w:div w:id="334651970">
              <w:marLeft w:val="0"/>
              <w:marRight w:val="0"/>
              <w:marTop w:val="0"/>
              <w:marBottom w:val="0"/>
              <w:divBdr>
                <w:top w:val="none" w:sz="0" w:space="0" w:color="auto"/>
                <w:left w:val="none" w:sz="0" w:space="0" w:color="auto"/>
                <w:bottom w:val="none" w:sz="0" w:space="0" w:color="auto"/>
                <w:right w:val="none" w:sz="0" w:space="0" w:color="auto"/>
              </w:divBdr>
              <w:divsChild>
                <w:div w:id="19565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2460">
          <w:marLeft w:val="0"/>
          <w:marRight w:val="0"/>
          <w:marTop w:val="0"/>
          <w:marBottom w:val="0"/>
          <w:divBdr>
            <w:top w:val="none" w:sz="0" w:space="0" w:color="auto"/>
            <w:left w:val="none" w:sz="0" w:space="0" w:color="auto"/>
            <w:bottom w:val="none" w:sz="0" w:space="0" w:color="auto"/>
            <w:right w:val="none" w:sz="0" w:space="0" w:color="auto"/>
          </w:divBdr>
        </w:div>
        <w:div w:id="1078089691">
          <w:marLeft w:val="0"/>
          <w:marRight w:val="0"/>
          <w:marTop w:val="0"/>
          <w:marBottom w:val="0"/>
          <w:divBdr>
            <w:top w:val="none" w:sz="0" w:space="0" w:color="auto"/>
            <w:left w:val="none" w:sz="0" w:space="0" w:color="auto"/>
            <w:bottom w:val="none" w:sz="0" w:space="0" w:color="auto"/>
            <w:right w:val="none" w:sz="0" w:space="0" w:color="auto"/>
          </w:divBdr>
          <w:divsChild>
            <w:div w:id="1721055548">
              <w:marLeft w:val="0"/>
              <w:marRight w:val="0"/>
              <w:marTop w:val="0"/>
              <w:marBottom w:val="0"/>
              <w:divBdr>
                <w:top w:val="none" w:sz="0" w:space="0" w:color="auto"/>
                <w:left w:val="none" w:sz="0" w:space="0" w:color="auto"/>
                <w:bottom w:val="none" w:sz="0" w:space="0" w:color="auto"/>
                <w:right w:val="none" w:sz="0" w:space="0" w:color="auto"/>
              </w:divBdr>
            </w:div>
          </w:divsChild>
        </w:div>
        <w:div w:id="277951847">
          <w:marLeft w:val="0"/>
          <w:marRight w:val="0"/>
          <w:marTop w:val="0"/>
          <w:marBottom w:val="0"/>
          <w:divBdr>
            <w:top w:val="none" w:sz="0" w:space="0" w:color="auto"/>
            <w:left w:val="none" w:sz="0" w:space="0" w:color="auto"/>
            <w:bottom w:val="none" w:sz="0" w:space="0" w:color="auto"/>
            <w:right w:val="none" w:sz="0" w:space="0" w:color="auto"/>
          </w:divBdr>
        </w:div>
        <w:div w:id="1939555269">
          <w:marLeft w:val="0"/>
          <w:marRight w:val="0"/>
          <w:marTop w:val="0"/>
          <w:marBottom w:val="0"/>
          <w:divBdr>
            <w:top w:val="none" w:sz="0" w:space="0" w:color="auto"/>
            <w:left w:val="none" w:sz="0" w:space="0" w:color="auto"/>
            <w:bottom w:val="none" w:sz="0" w:space="0" w:color="auto"/>
            <w:right w:val="none" w:sz="0" w:space="0" w:color="auto"/>
          </w:divBdr>
          <w:divsChild>
            <w:div w:id="1234193783">
              <w:marLeft w:val="0"/>
              <w:marRight w:val="0"/>
              <w:marTop w:val="0"/>
              <w:marBottom w:val="0"/>
              <w:divBdr>
                <w:top w:val="none" w:sz="0" w:space="0" w:color="auto"/>
                <w:left w:val="none" w:sz="0" w:space="0" w:color="auto"/>
                <w:bottom w:val="none" w:sz="0" w:space="0" w:color="auto"/>
                <w:right w:val="none" w:sz="0" w:space="0" w:color="auto"/>
              </w:divBdr>
            </w:div>
          </w:divsChild>
        </w:div>
        <w:div w:id="42216839">
          <w:marLeft w:val="0"/>
          <w:marRight w:val="0"/>
          <w:marTop w:val="0"/>
          <w:marBottom w:val="0"/>
          <w:divBdr>
            <w:top w:val="none" w:sz="0" w:space="0" w:color="auto"/>
            <w:left w:val="none" w:sz="0" w:space="0" w:color="auto"/>
            <w:bottom w:val="none" w:sz="0" w:space="0" w:color="auto"/>
            <w:right w:val="none" w:sz="0" w:space="0" w:color="auto"/>
          </w:divBdr>
        </w:div>
        <w:div w:id="670062279">
          <w:marLeft w:val="0"/>
          <w:marRight w:val="0"/>
          <w:marTop w:val="0"/>
          <w:marBottom w:val="0"/>
          <w:divBdr>
            <w:top w:val="none" w:sz="0" w:space="0" w:color="auto"/>
            <w:left w:val="none" w:sz="0" w:space="0" w:color="auto"/>
            <w:bottom w:val="none" w:sz="0" w:space="0" w:color="auto"/>
            <w:right w:val="none" w:sz="0" w:space="0" w:color="auto"/>
          </w:divBdr>
          <w:divsChild>
            <w:div w:id="10105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5001">
      <w:bodyDiv w:val="1"/>
      <w:marLeft w:val="0"/>
      <w:marRight w:val="0"/>
      <w:marTop w:val="0"/>
      <w:marBottom w:val="0"/>
      <w:divBdr>
        <w:top w:val="none" w:sz="0" w:space="0" w:color="auto"/>
        <w:left w:val="none" w:sz="0" w:space="0" w:color="auto"/>
        <w:bottom w:val="none" w:sz="0" w:space="0" w:color="auto"/>
        <w:right w:val="none" w:sz="0" w:space="0" w:color="auto"/>
      </w:divBdr>
      <w:divsChild>
        <w:div w:id="1884056303">
          <w:marLeft w:val="0"/>
          <w:marRight w:val="0"/>
          <w:marTop w:val="0"/>
          <w:marBottom w:val="0"/>
          <w:divBdr>
            <w:top w:val="none" w:sz="0" w:space="0" w:color="auto"/>
            <w:left w:val="none" w:sz="0" w:space="0" w:color="auto"/>
            <w:bottom w:val="none" w:sz="0" w:space="0" w:color="auto"/>
            <w:right w:val="none" w:sz="0" w:space="0" w:color="auto"/>
          </w:divBdr>
        </w:div>
        <w:div w:id="233392751">
          <w:marLeft w:val="0"/>
          <w:marRight w:val="0"/>
          <w:marTop w:val="0"/>
          <w:marBottom w:val="0"/>
          <w:divBdr>
            <w:top w:val="none" w:sz="0" w:space="0" w:color="auto"/>
            <w:left w:val="none" w:sz="0" w:space="0" w:color="auto"/>
            <w:bottom w:val="none" w:sz="0" w:space="0" w:color="auto"/>
            <w:right w:val="none" w:sz="0" w:space="0" w:color="auto"/>
          </w:divBdr>
          <w:divsChild>
            <w:div w:id="18000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0891">
      <w:bodyDiv w:val="1"/>
      <w:marLeft w:val="0"/>
      <w:marRight w:val="0"/>
      <w:marTop w:val="0"/>
      <w:marBottom w:val="0"/>
      <w:divBdr>
        <w:top w:val="none" w:sz="0" w:space="0" w:color="auto"/>
        <w:left w:val="none" w:sz="0" w:space="0" w:color="auto"/>
        <w:bottom w:val="none" w:sz="0" w:space="0" w:color="auto"/>
        <w:right w:val="none" w:sz="0" w:space="0" w:color="auto"/>
      </w:divBdr>
      <w:divsChild>
        <w:div w:id="1556971169">
          <w:marLeft w:val="0"/>
          <w:marRight w:val="0"/>
          <w:marTop w:val="0"/>
          <w:marBottom w:val="0"/>
          <w:divBdr>
            <w:top w:val="none" w:sz="0" w:space="0" w:color="auto"/>
            <w:left w:val="none" w:sz="0" w:space="0" w:color="auto"/>
            <w:bottom w:val="none" w:sz="0" w:space="0" w:color="auto"/>
            <w:right w:val="none" w:sz="0" w:space="0" w:color="auto"/>
          </w:divBdr>
        </w:div>
        <w:div w:id="151988628">
          <w:marLeft w:val="0"/>
          <w:marRight w:val="0"/>
          <w:marTop w:val="0"/>
          <w:marBottom w:val="0"/>
          <w:divBdr>
            <w:top w:val="none" w:sz="0" w:space="0" w:color="auto"/>
            <w:left w:val="none" w:sz="0" w:space="0" w:color="auto"/>
            <w:bottom w:val="none" w:sz="0" w:space="0" w:color="auto"/>
            <w:right w:val="none" w:sz="0" w:space="0" w:color="auto"/>
          </w:divBdr>
          <w:divsChild>
            <w:div w:id="6579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5248">
      <w:bodyDiv w:val="1"/>
      <w:marLeft w:val="0"/>
      <w:marRight w:val="0"/>
      <w:marTop w:val="0"/>
      <w:marBottom w:val="0"/>
      <w:divBdr>
        <w:top w:val="none" w:sz="0" w:space="0" w:color="auto"/>
        <w:left w:val="none" w:sz="0" w:space="0" w:color="auto"/>
        <w:bottom w:val="none" w:sz="0" w:space="0" w:color="auto"/>
        <w:right w:val="none" w:sz="0" w:space="0" w:color="auto"/>
      </w:divBdr>
    </w:div>
    <w:div w:id="953755814">
      <w:bodyDiv w:val="1"/>
      <w:marLeft w:val="0"/>
      <w:marRight w:val="0"/>
      <w:marTop w:val="0"/>
      <w:marBottom w:val="0"/>
      <w:divBdr>
        <w:top w:val="none" w:sz="0" w:space="0" w:color="auto"/>
        <w:left w:val="none" w:sz="0" w:space="0" w:color="auto"/>
        <w:bottom w:val="none" w:sz="0" w:space="0" w:color="auto"/>
        <w:right w:val="none" w:sz="0" w:space="0" w:color="auto"/>
      </w:divBdr>
      <w:divsChild>
        <w:div w:id="272054738">
          <w:marLeft w:val="0"/>
          <w:marRight w:val="0"/>
          <w:marTop w:val="0"/>
          <w:marBottom w:val="0"/>
          <w:divBdr>
            <w:top w:val="none" w:sz="0" w:space="0" w:color="auto"/>
            <w:left w:val="none" w:sz="0" w:space="0" w:color="auto"/>
            <w:bottom w:val="none" w:sz="0" w:space="0" w:color="auto"/>
            <w:right w:val="none" w:sz="0" w:space="0" w:color="auto"/>
          </w:divBdr>
        </w:div>
        <w:div w:id="1421097265">
          <w:marLeft w:val="0"/>
          <w:marRight w:val="0"/>
          <w:marTop w:val="0"/>
          <w:marBottom w:val="0"/>
          <w:divBdr>
            <w:top w:val="none" w:sz="0" w:space="0" w:color="auto"/>
            <w:left w:val="none" w:sz="0" w:space="0" w:color="auto"/>
            <w:bottom w:val="none" w:sz="0" w:space="0" w:color="auto"/>
            <w:right w:val="none" w:sz="0" w:space="0" w:color="auto"/>
          </w:divBdr>
        </w:div>
        <w:div w:id="420370642">
          <w:marLeft w:val="0"/>
          <w:marRight w:val="0"/>
          <w:marTop w:val="0"/>
          <w:marBottom w:val="0"/>
          <w:divBdr>
            <w:top w:val="none" w:sz="0" w:space="0" w:color="auto"/>
            <w:left w:val="none" w:sz="0" w:space="0" w:color="auto"/>
            <w:bottom w:val="none" w:sz="0" w:space="0" w:color="auto"/>
            <w:right w:val="none" w:sz="0" w:space="0" w:color="auto"/>
          </w:divBdr>
        </w:div>
        <w:div w:id="90636806">
          <w:marLeft w:val="0"/>
          <w:marRight w:val="0"/>
          <w:marTop w:val="0"/>
          <w:marBottom w:val="0"/>
          <w:divBdr>
            <w:top w:val="none" w:sz="0" w:space="0" w:color="auto"/>
            <w:left w:val="none" w:sz="0" w:space="0" w:color="auto"/>
            <w:bottom w:val="none" w:sz="0" w:space="0" w:color="auto"/>
            <w:right w:val="none" w:sz="0" w:space="0" w:color="auto"/>
          </w:divBdr>
          <w:divsChild>
            <w:div w:id="175772909">
              <w:marLeft w:val="0"/>
              <w:marRight w:val="0"/>
              <w:marTop w:val="0"/>
              <w:marBottom w:val="0"/>
              <w:divBdr>
                <w:top w:val="none" w:sz="0" w:space="0" w:color="auto"/>
                <w:left w:val="none" w:sz="0" w:space="0" w:color="auto"/>
                <w:bottom w:val="none" w:sz="0" w:space="0" w:color="auto"/>
                <w:right w:val="none" w:sz="0" w:space="0" w:color="auto"/>
              </w:divBdr>
            </w:div>
            <w:div w:id="1732919041">
              <w:marLeft w:val="0"/>
              <w:marRight w:val="0"/>
              <w:marTop w:val="0"/>
              <w:marBottom w:val="0"/>
              <w:divBdr>
                <w:top w:val="none" w:sz="0" w:space="0" w:color="auto"/>
                <w:left w:val="none" w:sz="0" w:space="0" w:color="auto"/>
                <w:bottom w:val="none" w:sz="0" w:space="0" w:color="auto"/>
                <w:right w:val="none" w:sz="0" w:space="0" w:color="auto"/>
              </w:divBdr>
            </w:div>
            <w:div w:id="627007023">
              <w:marLeft w:val="0"/>
              <w:marRight w:val="0"/>
              <w:marTop w:val="0"/>
              <w:marBottom w:val="0"/>
              <w:divBdr>
                <w:top w:val="none" w:sz="0" w:space="0" w:color="auto"/>
                <w:left w:val="none" w:sz="0" w:space="0" w:color="auto"/>
                <w:bottom w:val="none" w:sz="0" w:space="0" w:color="auto"/>
                <w:right w:val="none" w:sz="0" w:space="0" w:color="auto"/>
              </w:divBdr>
            </w:div>
            <w:div w:id="1290819373">
              <w:marLeft w:val="0"/>
              <w:marRight w:val="0"/>
              <w:marTop w:val="0"/>
              <w:marBottom w:val="0"/>
              <w:divBdr>
                <w:top w:val="none" w:sz="0" w:space="0" w:color="auto"/>
                <w:left w:val="none" w:sz="0" w:space="0" w:color="auto"/>
                <w:bottom w:val="none" w:sz="0" w:space="0" w:color="auto"/>
                <w:right w:val="none" w:sz="0" w:space="0" w:color="auto"/>
              </w:divBdr>
            </w:div>
            <w:div w:id="18009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4296">
      <w:bodyDiv w:val="1"/>
      <w:marLeft w:val="0"/>
      <w:marRight w:val="0"/>
      <w:marTop w:val="0"/>
      <w:marBottom w:val="0"/>
      <w:divBdr>
        <w:top w:val="none" w:sz="0" w:space="0" w:color="auto"/>
        <w:left w:val="none" w:sz="0" w:space="0" w:color="auto"/>
        <w:bottom w:val="none" w:sz="0" w:space="0" w:color="auto"/>
        <w:right w:val="none" w:sz="0" w:space="0" w:color="auto"/>
      </w:divBdr>
      <w:divsChild>
        <w:div w:id="1654947149">
          <w:marLeft w:val="0"/>
          <w:marRight w:val="0"/>
          <w:marTop w:val="0"/>
          <w:marBottom w:val="0"/>
          <w:divBdr>
            <w:top w:val="none" w:sz="0" w:space="0" w:color="auto"/>
            <w:left w:val="none" w:sz="0" w:space="0" w:color="auto"/>
            <w:bottom w:val="none" w:sz="0" w:space="0" w:color="auto"/>
            <w:right w:val="none" w:sz="0" w:space="0" w:color="auto"/>
          </w:divBdr>
        </w:div>
        <w:div w:id="426317967">
          <w:marLeft w:val="0"/>
          <w:marRight w:val="0"/>
          <w:marTop w:val="0"/>
          <w:marBottom w:val="0"/>
          <w:divBdr>
            <w:top w:val="none" w:sz="0" w:space="0" w:color="auto"/>
            <w:left w:val="none" w:sz="0" w:space="0" w:color="auto"/>
            <w:bottom w:val="none" w:sz="0" w:space="0" w:color="auto"/>
            <w:right w:val="none" w:sz="0" w:space="0" w:color="auto"/>
          </w:divBdr>
          <w:divsChild>
            <w:div w:id="395476215">
              <w:marLeft w:val="0"/>
              <w:marRight w:val="0"/>
              <w:marTop w:val="0"/>
              <w:marBottom w:val="0"/>
              <w:divBdr>
                <w:top w:val="none" w:sz="0" w:space="0" w:color="auto"/>
                <w:left w:val="none" w:sz="0" w:space="0" w:color="auto"/>
                <w:bottom w:val="none" w:sz="0" w:space="0" w:color="auto"/>
                <w:right w:val="none" w:sz="0" w:space="0" w:color="auto"/>
              </w:divBdr>
            </w:div>
            <w:div w:id="1249651817">
              <w:marLeft w:val="0"/>
              <w:marRight w:val="0"/>
              <w:marTop w:val="0"/>
              <w:marBottom w:val="0"/>
              <w:divBdr>
                <w:top w:val="none" w:sz="0" w:space="0" w:color="auto"/>
                <w:left w:val="none" w:sz="0" w:space="0" w:color="auto"/>
                <w:bottom w:val="none" w:sz="0" w:space="0" w:color="auto"/>
                <w:right w:val="none" w:sz="0" w:space="0" w:color="auto"/>
              </w:divBdr>
            </w:div>
            <w:div w:id="11550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6313">
      <w:bodyDiv w:val="1"/>
      <w:marLeft w:val="0"/>
      <w:marRight w:val="0"/>
      <w:marTop w:val="0"/>
      <w:marBottom w:val="0"/>
      <w:divBdr>
        <w:top w:val="none" w:sz="0" w:space="0" w:color="auto"/>
        <w:left w:val="none" w:sz="0" w:space="0" w:color="auto"/>
        <w:bottom w:val="none" w:sz="0" w:space="0" w:color="auto"/>
        <w:right w:val="none" w:sz="0" w:space="0" w:color="auto"/>
      </w:divBdr>
      <w:divsChild>
        <w:div w:id="1114321423">
          <w:marLeft w:val="0"/>
          <w:marRight w:val="0"/>
          <w:marTop w:val="0"/>
          <w:marBottom w:val="0"/>
          <w:divBdr>
            <w:top w:val="none" w:sz="0" w:space="0" w:color="auto"/>
            <w:left w:val="none" w:sz="0" w:space="0" w:color="auto"/>
            <w:bottom w:val="none" w:sz="0" w:space="0" w:color="auto"/>
            <w:right w:val="none" w:sz="0" w:space="0" w:color="auto"/>
          </w:divBdr>
        </w:div>
        <w:div w:id="747918447">
          <w:marLeft w:val="0"/>
          <w:marRight w:val="0"/>
          <w:marTop w:val="0"/>
          <w:marBottom w:val="0"/>
          <w:divBdr>
            <w:top w:val="none" w:sz="0" w:space="0" w:color="auto"/>
            <w:left w:val="none" w:sz="0" w:space="0" w:color="auto"/>
            <w:bottom w:val="none" w:sz="0" w:space="0" w:color="auto"/>
            <w:right w:val="none" w:sz="0" w:space="0" w:color="auto"/>
          </w:divBdr>
          <w:divsChild>
            <w:div w:id="2291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9820">
      <w:bodyDiv w:val="1"/>
      <w:marLeft w:val="0"/>
      <w:marRight w:val="0"/>
      <w:marTop w:val="0"/>
      <w:marBottom w:val="0"/>
      <w:divBdr>
        <w:top w:val="none" w:sz="0" w:space="0" w:color="auto"/>
        <w:left w:val="none" w:sz="0" w:space="0" w:color="auto"/>
        <w:bottom w:val="none" w:sz="0" w:space="0" w:color="auto"/>
        <w:right w:val="none" w:sz="0" w:space="0" w:color="auto"/>
      </w:divBdr>
      <w:divsChild>
        <w:div w:id="1071582612">
          <w:marLeft w:val="0"/>
          <w:marRight w:val="0"/>
          <w:marTop w:val="0"/>
          <w:marBottom w:val="0"/>
          <w:divBdr>
            <w:top w:val="none" w:sz="0" w:space="0" w:color="auto"/>
            <w:left w:val="none" w:sz="0" w:space="0" w:color="auto"/>
            <w:bottom w:val="none" w:sz="0" w:space="0" w:color="auto"/>
            <w:right w:val="none" w:sz="0" w:space="0" w:color="auto"/>
          </w:divBdr>
        </w:div>
        <w:div w:id="1894585832">
          <w:marLeft w:val="0"/>
          <w:marRight w:val="0"/>
          <w:marTop w:val="0"/>
          <w:marBottom w:val="0"/>
          <w:divBdr>
            <w:top w:val="none" w:sz="0" w:space="0" w:color="auto"/>
            <w:left w:val="none" w:sz="0" w:space="0" w:color="auto"/>
            <w:bottom w:val="none" w:sz="0" w:space="0" w:color="auto"/>
            <w:right w:val="none" w:sz="0" w:space="0" w:color="auto"/>
          </w:divBdr>
          <w:divsChild>
            <w:div w:id="2093969090">
              <w:marLeft w:val="0"/>
              <w:marRight w:val="0"/>
              <w:marTop w:val="0"/>
              <w:marBottom w:val="0"/>
              <w:divBdr>
                <w:top w:val="none" w:sz="0" w:space="0" w:color="auto"/>
                <w:left w:val="none" w:sz="0" w:space="0" w:color="auto"/>
                <w:bottom w:val="none" w:sz="0" w:space="0" w:color="auto"/>
                <w:right w:val="none" w:sz="0" w:space="0" w:color="auto"/>
              </w:divBdr>
            </w:div>
            <w:div w:id="899486504">
              <w:marLeft w:val="0"/>
              <w:marRight w:val="0"/>
              <w:marTop w:val="0"/>
              <w:marBottom w:val="0"/>
              <w:divBdr>
                <w:top w:val="none" w:sz="0" w:space="0" w:color="auto"/>
                <w:left w:val="none" w:sz="0" w:space="0" w:color="auto"/>
                <w:bottom w:val="none" w:sz="0" w:space="0" w:color="auto"/>
                <w:right w:val="none" w:sz="0" w:space="0" w:color="auto"/>
              </w:divBdr>
            </w:div>
            <w:div w:id="2091386710">
              <w:marLeft w:val="0"/>
              <w:marRight w:val="0"/>
              <w:marTop w:val="0"/>
              <w:marBottom w:val="0"/>
              <w:divBdr>
                <w:top w:val="none" w:sz="0" w:space="0" w:color="auto"/>
                <w:left w:val="none" w:sz="0" w:space="0" w:color="auto"/>
                <w:bottom w:val="none" w:sz="0" w:space="0" w:color="auto"/>
                <w:right w:val="none" w:sz="0" w:space="0" w:color="auto"/>
              </w:divBdr>
              <w:divsChild>
                <w:div w:id="2055612803">
                  <w:marLeft w:val="0"/>
                  <w:marRight w:val="0"/>
                  <w:marTop w:val="0"/>
                  <w:marBottom w:val="0"/>
                  <w:divBdr>
                    <w:top w:val="none" w:sz="0" w:space="0" w:color="auto"/>
                    <w:left w:val="none" w:sz="0" w:space="0" w:color="auto"/>
                    <w:bottom w:val="none" w:sz="0" w:space="0" w:color="auto"/>
                    <w:right w:val="none" w:sz="0" w:space="0" w:color="auto"/>
                  </w:divBdr>
                </w:div>
                <w:div w:id="3821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7338">
          <w:marLeft w:val="0"/>
          <w:marRight w:val="0"/>
          <w:marTop w:val="0"/>
          <w:marBottom w:val="0"/>
          <w:divBdr>
            <w:top w:val="none" w:sz="0" w:space="0" w:color="auto"/>
            <w:left w:val="none" w:sz="0" w:space="0" w:color="auto"/>
            <w:bottom w:val="none" w:sz="0" w:space="0" w:color="auto"/>
            <w:right w:val="none" w:sz="0" w:space="0" w:color="auto"/>
          </w:divBdr>
        </w:div>
        <w:div w:id="1538469590">
          <w:marLeft w:val="0"/>
          <w:marRight w:val="0"/>
          <w:marTop w:val="0"/>
          <w:marBottom w:val="0"/>
          <w:divBdr>
            <w:top w:val="none" w:sz="0" w:space="0" w:color="auto"/>
            <w:left w:val="none" w:sz="0" w:space="0" w:color="auto"/>
            <w:bottom w:val="none" w:sz="0" w:space="0" w:color="auto"/>
            <w:right w:val="none" w:sz="0" w:space="0" w:color="auto"/>
          </w:divBdr>
          <w:divsChild>
            <w:div w:id="664826123">
              <w:marLeft w:val="0"/>
              <w:marRight w:val="0"/>
              <w:marTop w:val="0"/>
              <w:marBottom w:val="0"/>
              <w:divBdr>
                <w:top w:val="none" w:sz="0" w:space="0" w:color="auto"/>
                <w:left w:val="none" w:sz="0" w:space="0" w:color="auto"/>
                <w:bottom w:val="none" w:sz="0" w:space="0" w:color="auto"/>
                <w:right w:val="none" w:sz="0" w:space="0" w:color="auto"/>
              </w:divBdr>
            </w:div>
          </w:divsChild>
        </w:div>
        <w:div w:id="1751467100">
          <w:marLeft w:val="0"/>
          <w:marRight w:val="0"/>
          <w:marTop w:val="0"/>
          <w:marBottom w:val="0"/>
          <w:divBdr>
            <w:top w:val="none" w:sz="0" w:space="0" w:color="auto"/>
            <w:left w:val="none" w:sz="0" w:space="0" w:color="auto"/>
            <w:bottom w:val="none" w:sz="0" w:space="0" w:color="auto"/>
            <w:right w:val="none" w:sz="0" w:space="0" w:color="auto"/>
          </w:divBdr>
        </w:div>
        <w:div w:id="1788427752">
          <w:marLeft w:val="0"/>
          <w:marRight w:val="0"/>
          <w:marTop w:val="0"/>
          <w:marBottom w:val="0"/>
          <w:divBdr>
            <w:top w:val="none" w:sz="0" w:space="0" w:color="auto"/>
            <w:left w:val="none" w:sz="0" w:space="0" w:color="auto"/>
            <w:bottom w:val="none" w:sz="0" w:space="0" w:color="auto"/>
            <w:right w:val="none" w:sz="0" w:space="0" w:color="auto"/>
          </w:divBdr>
          <w:divsChild>
            <w:div w:id="631523456">
              <w:marLeft w:val="0"/>
              <w:marRight w:val="0"/>
              <w:marTop w:val="0"/>
              <w:marBottom w:val="0"/>
              <w:divBdr>
                <w:top w:val="none" w:sz="0" w:space="0" w:color="auto"/>
                <w:left w:val="none" w:sz="0" w:space="0" w:color="auto"/>
                <w:bottom w:val="none" w:sz="0" w:space="0" w:color="auto"/>
                <w:right w:val="none" w:sz="0" w:space="0" w:color="auto"/>
              </w:divBdr>
            </w:div>
          </w:divsChild>
        </w:div>
        <w:div w:id="2095861768">
          <w:marLeft w:val="0"/>
          <w:marRight w:val="0"/>
          <w:marTop w:val="0"/>
          <w:marBottom w:val="0"/>
          <w:divBdr>
            <w:top w:val="none" w:sz="0" w:space="0" w:color="auto"/>
            <w:left w:val="none" w:sz="0" w:space="0" w:color="auto"/>
            <w:bottom w:val="none" w:sz="0" w:space="0" w:color="auto"/>
            <w:right w:val="none" w:sz="0" w:space="0" w:color="auto"/>
          </w:divBdr>
        </w:div>
        <w:div w:id="864826235">
          <w:marLeft w:val="0"/>
          <w:marRight w:val="0"/>
          <w:marTop w:val="0"/>
          <w:marBottom w:val="0"/>
          <w:divBdr>
            <w:top w:val="none" w:sz="0" w:space="0" w:color="auto"/>
            <w:left w:val="none" w:sz="0" w:space="0" w:color="auto"/>
            <w:bottom w:val="none" w:sz="0" w:space="0" w:color="auto"/>
            <w:right w:val="none" w:sz="0" w:space="0" w:color="auto"/>
          </w:divBdr>
          <w:divsChild>
            <w:div w:id="1405643168">
              <w:marLeft w:val="0"/>
              <w:marRight w:val="0"/>
              <w:marTop w:val="0"/>
              <w:marBottom w:val="0"/>
              <w:divBdr>
                <w:top w:val="none" w:sz="0" w:space="0" w:color="auto"/>
                <w:left w:val="none" w:sz="0" w:space="0" w:color="auto"/>
                <w:bottom w:val="none" w:sz="0" w:space="0" w:color="auto"/>
                <w:right w:val="none" w:sz="0" w:space="0" w:color="auto"/>
              </w:divBdr>
            </w:div>
            <w:div w:id="1117413327">
              <w:marLeft w:val="0"/>
              <w:marRight w:val="0"/>
              <w:marTop w:val="0"/>
              <w:marBottom w:val="0"/>
              <w:divBdr>
                <w:top w:val="none" w:sz="0" w:space="0" w:color="auto"/>
                <w:left w:val="none" w:sz="0" w:space="0" w:color="auto"/>
                <w:bottom w:val="none" w:sz="0" w:space="0" w:color="auto"/>
                <w:right w:val="none" w:sz="0" w:space="0" w:color="auto"/>
              </w:divBdr>
            </w:div>
          </w:divsChild>
        </w:div>
        <w:div w:id="116610297">
          <w:marLeft w:val="0"/>
          <w:marRight w:val="0"/>
          <w:marTop w:val="0"/>
          <w:marBottom w:val="0"/>
          <w:divBdr>
            <w:top w:val="none" w:sz="0" w:space="0" w:color="auto"/>
            <w:left w:val="none" w:sz="0" w:space="0" w:color="auto"/>
            <w:bottom w:val="none" w:sz="0" w:space="0" w:color="auto"/>
            <w:right w:val="none" w:sz="0" w:space="0" w:color="auto"/>
          </w:divBdr>
        </w:div>
        <w:div w:id="104737446">
          <w:marLeft w:val="0"/>
          <w:marRight w:val="0"/>
          <w:marTop w:val="0"/>
          <w:marBottom w:val="0"/>
          <w:divBdr>
            <w:top w:val="none" w:sz="0" w:space="0" w:color="auto"/>
            <w:left w:val="none" w:sz="0" w:space="0" w:color="auto"/>
            <w:bottom w:val="none" w:sz="0" w:space="0" w:color="auto"/>
            <w:right w:val="none" w:sz="0" w:space="0" w:color="auto"/>
          </w:divBdr>
          <w:divsChild>
            <w:div w:id="24135623">
              <w:marLeft w:val="0"/>
              <w:marRight w:val="0"/>
              <w:marTop w:val="0"/>
              <w:marBottom w:val="0"/>
              <w:divBdr>
                <w:top w:val="none" w:sz="0" w:space="0" w:color="auto"/>
                <w:left w:val="none" w:sz="0" w:space="0" w:color="auto"/>
                <w:bottom w:val="none" w:sz="0" w:space="0" w:color="auto"/>
                <w:right w:val="none" w:sz="0" w:space="0" w:color="auto"/>
              </w:divBdr>
            </w:div>
            <w:div w:id="12526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2639">
      <w:bodyDiv w:val="1"/>
      <w:marLeft w:val="0"/>
      <w:marRight w:val="0"/>
      <w:marTop w:val="0"/>
      <w:marBottom w:val="0"/>
      <w:divBdr>
        <w:top w:val="none" w:sz="0" w:space="0" w:color="auto"/>
        <w:left w:val="none" w:sz="0" w:space="0" w:color="auto"/>
        <w:bottom w:val="none" w:sz="0" w:space="0" w:color="auto"/>
        <w:right w:val="none" w:sz="0" w:space="0" w:color="auto"/>
      </w:divBdr>
      <w:divsChild>
        <w:div w:id="1462188181">
          <w:marLeft w:val="0"/>
          <w:marRight w:val="0"/>
          <w:marTop w:val="0"/>
          <w:marBottom w:val="0"/>
          <w:divBdr>
            <w:top w:val="none" w:sz="0" w:space="0" w:color="auto"/>
            <w:left w:val="none" w:sz="0" w:space="0" w:color="auto"/>
            <w:bottom w:val="none" w:sz="0" w:space="0" w:color="auto"/>
            <w:right w:val="none" w:sz="0" w:space="0" w:color="auto"/>
          </w:divBdr>
        </w:div>
        <w:div w:id="857888267">
          <w:marLeft w:val="0"/>
          <w:marRight w:val="0"/>
          <w:marTop w:val="0"/>
          <w:marBottom w:val="0"/>
          <w:divBdr>
            <w:top w:val="none" w:sz="0" w:space="0" w:color="auto"/>
            <w:left w:val="none" w:sz="0" w:space="0" w:color="auto"/>
            <w:bottom w:val="none" w:sz="0" w:space="0" w:color="auto"/>
            <w:right w:val="none" w:sz="0" w:space="0" w:color="auto"/>
          </w:divBdr>
        </w:div>
        <w:div w:id="2084571622">
          <w:marLeft w:val="0"/>
          <w:marRight w:val="0"/>
          <w:marTop w:val="0"/>
          <w:marBottom w:val="0"/>
          <w:divBdr>
            <w:top w:val="none" w:sz="0" w:space="0" w:color="auto"/>
            <w:left w:val="none" w:sz="0" w:space="0" w:color="auto"/>
            <w:bottom w:val="none" w:sz="0" w:space="0" w:color="auto"/>
            <w:right w:val="none" w:sz="0" w:space="0" w:color="auto"/>
          </w:divBdr>
        </w:div>
      </w:divsChild>
    </w:div>
    <w:div w:id="1213884736">
      <w:bodyDiv w:val="1"/>
      <w:marLeft w:val="0"/>
      <w:marRight w:val="0"/>
      <w:marTop w:val="0"/>
      <w:marBottom w:val="0"/>
      <w:divBdr>
        <w:top w:val="none" w:sz="0" w:space="0" w:color="auto"/>
        <w:left w:val="none" w:sz="0" w:space="0" w:color="auto"/>
        <w:bottom w:val="none" w:sz="0" w:space="0" w:color="auto"/>
        <w:right w:val="none" w:sz="0" w:space="0" w:color="auto"/>
      </w:divBdr>
    </w:div>
    <w:div w:id="1290237445">
      <w:bodyDiv w:val="1"/>
      <w:marLeft w:val="0"/>
      <w:marRight w:val="0"/>
      <w:marTop w:val="0"/>
      <w:marBottom w:val="0"/>
      <w:divBdr>
        <w:top w:val="none" w:sz="0" w:space="0" w:color="auto"/>
        <w:left w:val="none" w:sz="0" w:space="0" w:color="auto"/>
        <w:bottom w:val="none" w:sz="0" w:space="0" w:color="auto"/>
        <w:right w:val="none" w:sz="0" w:space="0" w:color="auto"/>
      </w:divBdr>
      <w:divsChild>
        <w:div w:id="1768305229">
          <w:marLeft w:val="0"/>
          <w:marRight w:val="0"/>
          <w:marTop w:val="0"/>
          <w:marBottom w:val="0"/>
          <w:divBdr>
            <w:top w:val="none" w:sz="0" w:space="0" w:color="auto"/>
            <w:left w:val="none" w:sz="0" w:space="0" w:color="auto"/>
            <w:bottom w:val="none" w:sz="0" w:space="0" w:color="auto"/>
            <w:right w:val="none" w:sz="0" w:space="0" w:color="auto"/>
          </w:divBdr>
          <w:divsChild>
            <w:div w:id="15261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39630">
      <w:bodyDiv w:val="1"/>
      <w:marLeft w:val="0"/>
      <w:marRight w:val="0"/>
      <w:marTop w:val="0"/>
      <w:marBottom w:val="0"/>
      <w:divBdr>
        <w:top w:val="none" w:sz="0" w:space="0" w:color="auto"/>
        <w:left w:val="none" w:sz="0" w:space="0" w:color="auto"/>
        <w:bottom w:val="none" w:sz="0" w:space="0" w:color="auto"/>
        <w:right w:val="none" w:sz="0" w:space="0" w:color="auto"/>
      </w:divBdr>
      <w:divsChild>
        <w:div w:id="1881940043">
          <w:marLeft w:val="0"/>
          <w:marRight w:val="0"/>
          <w:marTop w:val="0"/>
          <w:marBottom w:val="0"/>
          <w:divBdr>
            <w:top w:val="none" w:sz="0" w:space="0" w:color="auto"/>
            <w:left w:val="none" w:sz="0" w:space="0" w:color="auto"/>
            <w:bottom w:val="none" w:sz="0" w:space="0" w:color="auto"/>
            <w:right w:val="none" w:sz="0" w:space="0" w:color="auto"/>
          </w:divBdr>
        </w:div>
        <w:div w:id="1257787119">
          <w:marLeft w:val="0"/>
          <w:marRight w:val="0"/>
          <w:marTop w:val="0"/>
          <w:marBottom w:val="0"/>
          <w:divBdr>
            <w:top w:val="none" w:sz="0" w:space="0" w:color="auto"/>
            <w:left w:val="none" w:sz="0" w:space="0" w:color="auto"/>
            <w:bottom w:val="none" w:sz="0" w:space="0" w:color="auto"/>
            <w:right w:val="none" w:sz="0" w:space="0" w:color="auto"/>
          </w:divBdr>
          <w:divsChild>
            <w:div w:id="1769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969">
      <w:bodyDiv w:val="1"/>
      <w:marLeft w:val="0"/>
      <w:marRight w:val="0"/>
      <w:marTop w:val="0"/>
      <w:marBottom w:val="0"/>
      <w:divBdr>
        <w:top w:val="none" w:sz="0" w:space="0" w:color="auto"/>
        <w:left w:val="none" w:sz="0" w:space="0" w:color="auto"/>
        <w:bottom w:val="none" w:sz="0" w:space="0" w:color="auto"/>
        <w:right w:val="none" w:sz="0" w:space="0" w:color="auto"/>
      </w:divBdr>
    </w:div>
    <w:div w:id="1397244051">
      <w:bodyDiv w:val="1"/>
      <w:marLeft w:val="0"/>
      <w:marRight w:val="0"/>
      <w:marTop w:val="0"/>
      <w:marBottom w:val="0"/>
      <w:divBdr>
        <w:top w:val="none" w:sz="0" w:space="0" w:color="auto"/>
        <w:left w:val="none" w:sz="0" w:space="0" w:color="auto"/>
        <w:bottom w:val="none" w:sz="0" w:space="0" w:color="auto"/>
        <w:right w:val="none" w:sz="0" w:space="0" w:color="auto"/>
      </w:divBdr>
      <w:divsChild>
        <w:div w:id="632447437">
          <w:marLeft w:val="0"/>
          <w:marRight w:val="0"/>
          <w:marTop w:val="0"/>
          <w:marBottom w:val="0"/>
          <w:divBdr>
            <w:top w:val="none" w:sz="0" w:space="0" w:color="auto"/>
            <w:left w:val="none" w:sz="0" w:space="0" w:color="auto"/>
            <w:bottom w:val="none" w:sz="0" w:space="0" w:color="auto"/>
            <w:right w:val="none" w:sz="0" w:space="0" w:color="auto"/>
          </w:divBdr>
        </w:div>
        <w:div w:id="1638803581">
          <w:marLeft w:val="0"/>
          <w:marRight w:val="0"/>
          <w:marTop w:val="0"/>
          <w:marBottom w:val="0"/>
          <w:divBdr>
            <w:top w:val="none" w:sz="0" w:space="0" w:color="auto"/>
            <w:left w:val="none" w:sz="0" w:space="0" w:color="auto"/>
            <w:bottom w:val="none" w:sz="0" w:space="0" w:color="auto"/>
            <w:right w:val="none" w:sz="0" w:space="0" w:color="auto"/>
          </w:divBdr>
          <w:divsChild>
            <w:div w:id="2014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385">
      <w:bodyDiv w:val="1"/>
      <w:marLeft w:val="0"/>
      <w:marRight w:val="0"/>
      <w:marTop w:val="0"/>
      <w:marBottom w:val="0"/>
      <w:divBdr>
        <w:top w:val="none" w:sz="0" w:space="0" w:color="auto"/>
        <w:left w:val="none" w:sz="0" w:space="0" w:color="auto"/>
        <w:bottom w:val="none" w:sz="0" w:space="0" w:color="auto"/>
        <w:right w:val="none" w:sz="0" w:space="0" w:color="auto"/>
      </w:divBdr>
    </w:div>
    <w:div w:id="1527255019">
      <w:bodyDiv w:val="1"/>
      <w:marLeft w:val="0"/>
      <w:marRight w:val="0"/>
      <w:marTop w:val="0"/>
      <w:marBottom w:val="0"/>
      <w:divBdr>
        <w:top w:val="none" w:sz="0" w:space="0" w:color="auto"/>
        <w:left w:val="none" w:sz="0" w:space="0" w:color="auto"/>
        <w:bottom w:val="none" w:sz="0" w:space="0" w:color="auto"/>
        <w:right w:val="none" w:sz="0" w:space="0" w:color="auto"/>
      </w:divBdr>
      <w:divsChild>
        <w:div w:id="336662717">
          <w:marLeft w:val="0"/>
          <w:marRight w:val="0"/>
          <w:marTop w:val="0"/>
          <w:marBottom w:val="0"/>
          <w:divBdr>
            <w:top w:val="none" w:sz="0" w:space="0" w:color="auto"/>
            <w:left w:val="none" w:sz="0" w:space="0" w:color="auto"/>
            <w:bottom w:val="none" w:sz="0" w:space="0" w:color="auto"/>
            <w:right w:val="none" w:sz="0" w:space="0" w:color="auto"/>
          </w:divBdr>
        </w:div>
        <w:div w:id="568612431">
          <w:marLeft w:val="0"/>
          <w:marRight w:val="0"/>
          <w:marTop w:val="0"/>
          <w:marBottom w:val="0"/>
          <w:divBdr>
            <w:top w:val="none" w:sz="0" w:space="0" w:color="auto"/>
            <w:left w:val="none" w:sz="0" w:space="0" w:color="auto"/>
            <w:bottom w:val="none" w:sz="0" w:space="0" w:color="auto"/>
            <w:right w:val="none" w:sz="0" w:space="0" w:color="auto"/>
          </w:divBdr>
        </w:div>
        <w:div w:id="657809021">
          <w:marLeft w:val="0"/>
          <w:marRight w:val="0"/>
          <w:marTop w:val="0"/>
          <w:marBottom w:val="0"/>
          <w:divBdr>
            <w:top w:val="none" w:sz="0" w:space="0" w:color="auto"/>
            <w:left w:val="none" w:sz="0" w:space="0" w:color="auto"/>
            <w:bottom w:val="none" w:sz="0" w:space="0" w:color="auto"/>
            <w:right w:val="none" w:sz="0" w:space="0" w:color="auto"/>
          </w:divBdr>
        </w:div>
        <w:div w:id="833645768">
          <w:marLeft w:val="0"/>
          <w:marRight w:val="0"/>
          <w:marTop w:val="0"/>
          <w:marBottom w:val="0"/>
          <w:divBdr>
            <w:top w:val="none" w:sz="0" w:space="0" w:color="auto"/>
            <w:left w:val="none" w:sz="0" w:space="0" w:color="auto"/>
            <w:bottom w:val="none" w:sz="0" w:space="0" w:color="auto"/>
            <w:right w:val="none" w:sz="0" w:space="0" w:color="auto"/>
          </w:divBdr>
          <w:divsChild>
            <w:div w:id="1992634343">
              <w:marLeft w:val="0"/>
              <w:marRight w:val="0"/>
              <w:marTop w:val="0"/>
              <w:marBottom w:val="0"/>
              <w:divBdr>
                <w:top w:val="none" w:sz="0" w:space="0" w:color="auto"/>
                <w:left w:val="none" w:sz="0" w:space="0" w:color="auto"/>
                <w:bottom w:val="none" w:sz="0" w:space="0" w:color="auto"/>
                <w:right w:val="none" w:sz="0" w:space="0" w:color="auto"/>
              </w:divBdr>
            </w:div>
            <w:div w:id="1384329048">
              <w:marLeft w:val="0"/>
              <w:marRight w:val="0"/>
              <w:marTop w:val="0"/>
              <w:marBottom w:val="0"/>
              <w:divBdr>
                <w:top w:val="none" w:sz="0" w:space="0" w:color="auto"/>
                <w:left w:val="none" w:sz="0" w:space="0" w:color="auto"/>
                <w:bottom w:val="none" w:sz="0" w:space="0" w:color="auto"/>
                <w:right w:val="none" w:sz="0" w:space="0" w:color="auto"/>
              </w:divBdr>
            </w:div>
            <w:div w:id="1731420758">
              <w:marLeft w:val="0"/>
              <w:marRight w:val="0"/>
              <w:marTop w:val="0"/>
              <w:marBottom w:val="0"/>
              <w:divBdr>
                <w:top w:val="none" w:sz="0" w:space="0" w:color="auto"/>
                <w:left w:val="none" w:sz="0" w:space="0" w:color="auto"/>
                <w:bottom w:val="none" w:sz="0" w:space="0" w:color="auto"/>
                <w:right w:val="none" w:sz="0" w:space="0" w:color="auto"/>
              </w:divBdr>
            </w:div>
            <w:div w:id="578254663">
              <w:marLeft w:val="0"/>
              <w:marRight w:val="0"/>
              <w:marTop w:val="0"/>
              <w:marBottom w:val="0"/>
              <w:divBdr>
                <w:top w:val="none" w:sz="0" w:space="0" w:color="auto"/>
                <w:left w:val="none" w:sz="0" w:space="0" w:color="auto"/>
                <w:bottom w:val="none" w:sz="0" w:space="0" w:color="auto"/>
                <w:right w:val="none" w:sz="0" w:space="0" w:color="auto"/>
              </w:divBdr>
            </w:div>
            <w:div w:id="21063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997">
      <w:bodyDiv w:val="1"/>
      <w:marLeft w:val="0"/>
      <w:marRight w:val="0"/>
      <w:marTop w:val="0"/>
      <w:marBottom w:val="0"/>
      <w:divBdr>
        <w:top w:val="none" w:sz="0" w:space="0" w:color="auto"/>
        <w:left w:val="none" w:sz="0" w:space="0" w:color="auto"/>
        <w:bottom w:val="none" w:sz="0" w:space="0" w:color="auto"/>
        <w:right w:val="none" w:sz="0" w:space="0" w:color="auto"/>
      </w:divBdr>
    </w:div>
    <w:div w:id="1610619338">
      <w:bodyDiv w:val="1"/>
      <w:marLeft w:val="0"/>
      <w:marRight w:val="0"/>
      <w:marTop w:val="0"/>
      <w:marBottom w:val="0"/>
      <w:divBdr>
        <w:top w:val="none" w:sz="0" w:space="0" w:color="auto"/>
        <w:left w:val="none" w:sz="0" w:space="0" w:color="auto"/>
        <w:bottom w:val="none" w:sz="0" w:space="0" w:color="auto"/>
        <w:right w:val="none" w:sz="0" w:space="0" w:color="auto"/>
      </w:divBdr>
      <w:divsChild>
        <w:div w:id="784622145">
          <w:marLeft w:val="0"/>
          <w:marRight w:val="0"/>
          <w:marTop w:val="0"/>
          <w:marBottom w:val="0"/>
          <w:divBdr>
            <w:top w:val="none" w:sz="0" w:space="0" w:color="auto"/>
            <w:left w:val="none" w:sz="0" w:space="0" w:color="auto"/>
            <w:bottom w:val="none" w:sz="0" w:space="0" w:color="auto"/>
            <w:right w:val="none" w:sz="0" w:space="0" w:color="auto"/>
          </w:divBdr>
        </w:div>
        <w:div w:id="133111382">
          <w:marLeft w:val="0"/>
          <w:marRight w:val="0"/>
          <w:marTop w:val="0"/>
          <w:marBottom w:val="0"/>
          <w:divBdr>
            <w:top w:val="none" w:sz="0" w:space="0" w:color="auto"/>
            <w:left w:val="none" w:sz="0" w:space="0" w:color="auto"/>
            <w:bottom w:val="none" w:sz="0" w:space="0" w:color="auto"/>
            <w:right w:val="none" w:sz="0" w:space="0" w:color="auto"/>
          </w:divBdr>
          <w:divsChild>
            <w:div w:id="1909030206">
              <w:marLeft w:val="0"/>
              <w:marRight w:val="0"/>
              <w:marTop w:val="0"/>
              <w:marBottom w:val="0"/>
              <w:divBdr>
                <w:top w:val="none" w:sz="0" w:space="0" w:color="auto"/>
                <w:left w:val="none" w:sz="0" w:space="0" w:color="auto"/>
                <w:bottom w:val="none" w:sz="0" w:space="0" w:color="auto"/>
                <w:right w:val="none" w:sz="0" w:space="0" w:color="auto"/>
              </w:divBdr>
            </w:div>
            <w:div w:id="17362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443">
      <w:bodyDiv w:val="1"/>
      <w:marLeft w:val="0"/>
      <w:marRight w:val="0"/>
      <w:marTop w:val="0"/>
      <w:marBottom w:val="0"/>
      <w:divBdr>
        <w:top w:val="none" w:sz="0" w:space="0" w:color="auto"/>
        <w:left w:val="none" w:sz="0" w:space="0" w:color="auto"/>
        <w:bottom w:val="none" w:sz="0" w:space="0" w:color="auto"/>
        <w:right w:val="none" w:sz="0" w:space="0" w:color="auto"/>
      </w:divBdr>
    </w:div>
    <w:div w:id="1640842617">
      <w:bodyDiv w:val="1"/>
      <w:marLeft w:val="0"/>
      <w:marRight w:val="0"/>
      <w:marTop w:val="0"/>
      <w:marBottom w:val="0"/>
      <w:divBdr>
        <w:top w:val="none" w:sz="0" w:space="0" w:color="auto"/>
        <w:left w:val="none" w:sz="0" w:space="0" w:color="auto"/>
        <w:bottom w:val="none" w:sz="0" w:space="0" w:color="auto"/>
        <w:right w:val="none" w:sz="0" w:space="0" w:color="auto"/>
      </w:divBdr>
      <w:divsChild>
        <w:div w:id="1078819163">
          <w:marLeft w:val="0"/>
          <w:marRight w:val="0"/>
          <w:marTop w:val="0"/>
          <w:marBottom w:val="0"/>
          <w:divBdr>
            <w:top w:val="none" w:sz="0" w:space="0" w:color="auto"/>
            <w:left w:val="none" w:sz="0" w:space="0" w:color="auto"/>
            <w:bottom w:val="none" w:sz="0" w:space="0" w:color="auto"/>
            <w:right w:val="none" w:sz="0" w:space="0" w:color="auto"/>
          </w:divBdr>
          <w:divsChild>
            <w:div w:id="1611431840">
              <w:marLeft w:val="0"/>
              <w:marRight w:val="0"/>
              <w:marTop w:val="0"/>
              <w:marBottom w:val="0"/>
              <w:divBdr>
                <w:top w:val="none" w:sz="0" w:space="0" w:color="auto"/>
                <w:left w:val="none" w:sz="0" w:space="0" w:color="auto"/>
                <w:bottom w:val="none" w:sz="0" w:space="0" w:color="auto"/>
                <w:right w:val="none" w:sz="0" w:space="0" w:color="auto"/>
              </w:divBdr>
            </w:div>
            <w:div w:id="1429740089">
              <w:marLeft w:val="0"/>
              <w:marRight w:val="0"/>
              <w:marTop w:val="0"/>
              <w:marBottom w:val="0"/>
              <w:divBdr>
                <w:top w:val="none" w:sz="0" w:space="0" w:color="auto"/>
                <w:left w:val="none" w:sz="0" w:space="0" w:color="auto"/>
                <w:bottom w:val="none" w:sz="0" w:space="0" w:color="auto"/>
                <w:right w:val="none" w:sz="0" w:space="0" w:color="auto"/>
              </w:divBdr>
            </w:div>
            <w:div w:id="309483002">
              <w:marLeft w:val="0"/>
              <w:marRight w:val="0"/>
              <w:marTop w:val="0"/>
              <w:marBottom w:val="0"/>
              <w:divBdr>
                <w:top w:val="none" w:sz="0" w:space="0" w:color="auto"/>
                <w:left w:val="none" w:sz="0" w:space="0" w:color="auto"/>
                <w:bottom w:val="none" w:sz="0" w:space="0" w:color="auto"/>
                <w:right w:val="none" w:sz="0" w:space="0" w:color="auto"/>
              </w:divBdr>
            </w:div>
            <w:div w:id="73088606">
              <w:marLeft w:val="0"/>
              <w:marRight w:val="0"/>
              <w:marTop w:val="0"/>
              <w:marBottom w:val="0"/>
              <w:divBdr>
                <w:top w:val="none" w:sz="0" w:space="0" w:color="auto"/>
                <w:left w:val="none" w:sz="0" w:space="0" w:color="auto"/>
                <w:bottom w:val="none" w:sz="0" w:space="0" w:color="auto"/>
                <w:right w:val="none" w:sz="0" w:space="0" w:color="auto"/>
              </w:divBdr>
              <w:divsChild>
                <w:div w:id="1833057207">
                  <w:marLeft w:val="0"/>
                  <w:marRight w:val="0"/>
                  <w:marTop w:val="0"/>
                  <w:marBottom w:val="0"/>
                  <w:divBdr>
                    <w:top w:val="none" w:sz="0" w:space="0" w:color="auto"/>
                    <w:left w:val="none" w:sz="0" w:space="0" w:color="auto"/>
                    <w:bottom w:val="none" w:sz="0" w:space="0" w:color="auto"/>
                    <w:right w:val="none" w:sz="0" w:space="0" w:color="auto"/>
                  </w:divBdr>
                </w:div>
                <w:div w:id="2077049619">
                  <w:marLeft w:val="0"/>
                  <w:marRight w:val="0"/>
                  <w:marTop w:val="0"/>
                  <w:marBottom w:val="0"/>
                  <w:divBdr>
                    <w:top w:val="none" w:sz="0" w:space="0" w:color="auto"/>
                    <w:left w:val="none" w:sz="0" w:space="0" w:color="auto"/>
                    <w:bottom w:val="none" w:sz="0" w:space="0" w:color="auto"/>
                    <w:right w:val="none" w:sz="0" w:space="0" w:color="auto"/>
                  </w:divBdr>
                </w:div>
                <w:div w:id="1155145297">
                  <w:marLeft w:val="0"/>
                  <w:marRight w:val="0"/>
                  <w:marTop w:val="0"/>
                  <w:marBottom w:val="0"/>
                  <w:divBdr>
                    <w:top w:val="none" w:sz="0" w:space="0" w:color="auto"/>
                    <w:left w:val="none" w:sz="0" w:space="0" w:color="auto"/>
                    <w:bottom w:val="none" w:sz="0" w:space="0" w:color="auto"/>
                    <w:right w:val="none" w:sz="0" w:space="0" w:color="auto"/>
                  </w:divBdr>
                </w:div>
                <w:div w:id="608582672">
                  <w:marLeft w:val="0"/>
                  <w:marRight w:val="0"/>
                  <w:marTop w:val="0"/>
                  <w:marBottom w:val="0"/>
                  <w:divBdr>
                    <w:top w:val="none" w:sz="0" w:space="0" w:color="auto"/>
                    <w:left w:val="none" w:sz="0" w:space="0" w:color="auto"/>
                    <w:bottom w:val="none" w:sz="0" w:space="0" w:color="auto"/>
                    <w:right w:val="none" w:sz="0" w:space="0" w:color="auto"/>
                  </w:divBdr>
                </w:div>
                <w:div w:id="1555657041">
                  <w:marLeft w:val="0"/>
                  <w:marRight w:val="0"/>
                  <w:marTop w:val="0"/>
                  <w:marBottom w:val="0"/>
                  <w:divBdr>
                    <w:top w:val="none" w:sz="0" w:space="0" w:color="auto"/>
                    <w:left w:val="none" w:sz="0" w:space="0" w:color="auto"/>
                    <w:bottom w:val="none" w:sz="0" w:space="0" w:color="auto"/>
                    <w:right w:val="none" w:sz="0" w:space="0" w:color="auto"/>
                  </w:divBdr>
                </w:div>
                <w:div w:id="15009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557">
          <w:marLeft w:val="0"/>
          <w:marRight w:val="0"/>
          <w:marTop w:val="0"/>
          <w:marBottom w:val="0"/>
          <w:divBdr>
            <w:top w:val="none" w:sz="0" w:space="0" w:color="auto"/>
            <w:left w:val="none" w:sz="0" w:space="0" w:color="auto"/>
            <w:bottom w:val="none" w:sz="0" w:space="0" w:color="auto"/>
            <w:right w:val="none" w:sz="0" w:space="0" w:color="auto"/>
          </w:divBdr>
        </w:div>
      </w:divsChild>
    </w:div>
    <w:div w:id="1651250140">
      <w:bodyDiv w:val="1"/>
      <w:marLeft w:val="0"/>
      <w:marRight w:val="0"/>
      <w:marTop w:val="0"/>
      <w:marBottom w:val="0"/>
      <w:divBdr>
        <w:top w:val="none" w:sz="0" w:space="0" w:color="auto"/>
        <w:left w:val="none" w:sz="0" w:space="0" w:color="auto"/>
        <w:bottom w:val="none" w:sz="0" w:space="0" w:color="auto"/>
        <w:right w:val="none" w:sz="0" w:space="0" w:color="auto"/>
      </w:divBdr>
      <w:divsChild>
        <w:div w:id="215627902">
          <w:marLeft w:val="0"/>
          <w:marRight w:val="0"/>
          <w:marTop w:val="0"/>
          <w:marBottom w:val="0"/>
          <w:divBdr>
            <w:top w:val="none" w:sz="0" w:space="0" w:color="auto"/>
            <w:left w:val="none" w:sz="0" w:space="0" w:color="auto"/>
            <w:bottom w:val="none" w:sz="0" w:space="0" w:color="auto"/>
            <w:right w:val="none" w:sz="0" w:space="0" w:color="auto"/>
          </w:divBdr>
        </w:div>
        <w:div w:id="1698771617">
          <w:marLeft w:val="0"/>
          <w:marRight w:val="0"/>
          <w:marTop w:val="0"/>
          <w:marBottom w:val="0"/>
          <w:divBdr>
            <w:top w:val="none" w:sz="0" w:space="0" w:color="auto"/>
            <w:left w:val="none" w:sz="0" w:space="0" w:color="auto"/>
            <w:bottom w:val="none" w:sz="0" w:space="0" w:color="auto"/>
            <w:right w:val="none" w:sz="0" w:space="0" w:color="auto"/>
          </w:divBdr>
          <w:divsChild>
            <w:div w:id="1447626764">
              <w:marLeft w:val="0"/>
              <w:marRight w:val="0"/>
              <w:marTop w:val="0"/>
              <w:marBottom w:val="0"/>
              <w:divBdr>
                <w:top w:val="none" w:sz="0" w:space="0" w:color="auto"/>
                <w:left w:val="none" w:sz="0" w:space="0" w:color="auto"/>
                <w:bottom w:val="none" w:sz="0" w:space="0" w:color="auto"/>
                <w:right w:val="none" w:sz="0" w:space="0" w:color="auto"/>
              </w:divBdr>
            </w:div>
            <w:div w:id="1351375454">
              <w:marLeft w:val="0"/>
              <w:marRight w:val="0"/>
              <w:marTop w:val="0"/>
              <w:marBottom w:val="0"/>
              <w:divBdr>
                <w:top w:val="none" w:sz="0" w:space="0" w:color="auto"/>
                <w:left w:val="none" w:sz="0" w:space="0" w:color="auto"/>
                <w:bottom w:val="none" w:sz="0" w:space="0" w:color="auto"/>
                <w:right w:val="none" w:sz="0" w:space="0" w:color="auto"/>
              </w:divBdr>
            </w:div>
            <w:div w:id="1978338595">
              <w:marLeft w:val="0"/>
              <w:marRight w:val="0"/>
              <w:marTop w:val="0"/>
              <w:marBottom w:val="0"/>
              <w:divBdr>
                <w:top w:val="none" w:sz="0" w:space="0" w:color="auto"/>
                <w:left w:val="none" w:sz="0" w:space="0" w:color="auto"/>
                <w:bottom w:val="none" w:sz="0" w:space="0" w:color="auto"/>
                <w:right w:val="none" w:sz="0" w:space="0" w:color="auto"/>
              </w:divBdr>
            </w:div>
            <w:div w:id="2009669649">
              <w:marLeft w:val="0"/>
              <w:marRight w:val="0"/>
              <w:marTop w:val="0"/>
              <w:marBottom w:val="0"/>
              <w:divBdr>
                <w:top w:val="none" w:sz="0" w:space="0" w:color="auto"/>
                <w:left w:val="none" w:sz="0" w:space="0" w:color="auto"/>
                <w:bottom w:val="none" w:sz="0" w:space="0" w:color="auto"/>
                <w:right w:val="none" w:sz="0" w:space="0" w:color="auto"/>
              </w:divBdr>
            </w:div>
            <w:div w:id="1277369249">
              <w:marLeft w:val="0"/>
              <w:marRight w:val="0"/>
              <w:marTop w:val="0"/>
              <w:marBottom w:val="0"/>
              <w:divBdr>
                <w:top w:val="none" w:sz="0" w:space="0" w:color="auto"/>
                <w:left w:val="none" w:sz="0" w:space="0" w:color="auto"/>
                <w:bottom w:val="none" w:sz="0" w:space="0" w:color="auto"/>
                <w:right w:val="none" w:sz="0" w:space="0" w:color="auto"/>
              </w:divBdr>
            </w:div>
            <w:div w:id="69474481">
              <w:marLeft w:val="0"/>
              <w:marRight w:val="0"/>
              <w:marTop w:val="0"/>
              <w:marBottom w:val="0"/>
              <w:divBdr>
                <w:top w:val="none" w:sz="0" w:space="0" w:color="auto"/>
                <w:left w:val="none" w:sz="0" w:space="0" w:color="auto"/>
                <w:bottom w:val="none" w:sz="0" w:space="0" w:color="auto"/>
                <w:right w:val="none" w:sz="0" w:space="0" w:color="auto"/>
              </w:divBdr>
            </w:div>
            <w:div w:id="1111782446">
              <w:marLeft w:val="0"/>
              <w:marRight w:val="0"/>
              <w:marTop w:val="0"/>
              <w:marBottom w:val="0"/>
              <w:divBdr>
                <w:top w:val="none" w:sz="0" w:space="0" w:color="auto"/>
                <w:left w:val="none" w:sz="0" w:space="0" w:color="auto"/>
                <w:bottom w:val="none" w:sz="0" w:space="0" w:color="auto"/>
                <w:right w:val="none" w:sz="0" w:space="0" w:color="auto"/>
              </w:divBdr>
            </w:div>
            <w:div w:id="700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6588">
      <w:bodyDiv w:val="1"/>
      <w:marLeft w:val="0"/>
      <w:marRight w:val="0"/>
      <w:marTop w:val="0"/>
      <w:marBottom w:val="0"/>
      <w:divBdr>
        <w:top w:val="none" w:sz="0" w:space="0" w:color="auto"/>
        <w:left w:val="none" w:sz="0" w:space="0" w:color="auto"/>
        <w:bottom w:val="none" w:sz="0" w:space="0" w:color="auto"/>
        <w:right w:val="none" w:sz="0" w:space="0" w:color="auto"/>
      </w:divBdr>
      <w:divsChild>
        <w:div w:id="1629773203">
          <w:marLeft w:val="0"/>
          <w:marRight w:val="0"/>
          <w:marTop w:val="0"/>
          <w:marBottom w:val="0"/>
          <w:divBdr>
            <w:top w:val="none" w:sz="0" w:space="0" w:color="auto"/>
            <w:left w:val="none" w:sz="0" w:space="0" w:color="auto"/>
            <w:bottom w:val="none" w:sz="0" w:space="0" w:color="auto"/>
            <w:right w:val="none" w:sz="0" w:space="0" w:color="auto"/>
          </w:divBdr>
        </w:div>
        <w:div w:id="391347891">
          <w:marLeft w:val="0"/>
          <w:marRight w:val="0"/>
          <w:marTop w:val="0"/>
          <w:marBottom w:val="0"/>
          <w:divBdr>
            <w:top w:val="none" w:sz="0" w:space="0" w:color="auto"/>
            <w:left w:val="none" w:sz="0" w:space="0" w:color="auto"/>
            <w:bottom w:val="none" w:sz="0" w:space="0" w:color="auto"/>
            <w:right w:val="none" w:sz="0" w:space="0" w:color="auto"/>
          </w:divBdr>
          <w:divsChild>
            <w:div w:id="2134058247">
              <w:marLeft w:val="0"/>
              <w:marRight w:val="0"/>
              <w:marTop w:val="0"/>
              <w:marBottom w:val="0"/>
              <w:divBdr>
                <w:top w:val="none" w:sz="0" w:space="0" w:color="auto"/>
                <w:left w:val="none" w:sz="0" w:space="0" w:color="auto"/>
                <w:bottom w:val="none" w:sz="0" w:space="0" w:color="auto"/>
                <w:right w:val="none" w:sz="0" w:space="0" w:color="auto"/>
              </w:divBdr>
            </w:div>
          </w:divsChild>
        </w:div>
        <w:div w:id="1169247822">
          <w:marLeft w:val="0"/>
          <w:marRight w:val="0"/>
          <w:marTop w:val="0"/>
          <w:marBottom w:val="0"/>
          <w:divBdr>
            <w:top w:val="none" w:sz="0" w:space="0" w:color="auto"/>
            <w:left w:val="none" w:sz="0" w:space="0" w:color="auto"/>
            <w:bottom w:val="none" w:sz="0" w:space="0" w:color="auto"/>
            <w:right w:val="none" w:sz="0" w:space="0" w:color="auto"/>
          </w:divBdr>
        </w:div>
        <w:div w:id="342753391">
          <w:marLeft w:val="0"/>
          <w:marRight w:val="0"/>
          <w:marTop w:val="0"/>
          <w:marBottom w:val="0"/>
          <w:divBdr>
            <w:top w:val="none" w:sz="0" w:space="0" w:color="auto"/>
            <w:left w:val="none" w:sz="0" w:space="0" w:color="auto"/>
            <w:bottom w:val="none" w:sz="0" w:space="0" w:color="auto"/>
            <w:right w:val="none" w:sz="0" w:space="0" w:color="auto"/>
          </w:divBdr>
          <w:divsChild>
            <w:div w:id="941492645">
              <w:marLeft w:val="0"/>
              <w:marRight w:val="0"/>
              <w:marTop w:val="0"/>
              <w:marBottom w:val="0"/>
              <w:divBdr>
                <w:top w:val="none" w:sz="0" w:space="0" w:color="auto"/>
                <w:left w:val="none" w:sz="0" w:space="0" w:color="auto"/>
                <w:bottom w:val="none" w:sz="0" w:space="0" w:color="auto"/>
                <w:right w:val="none" w:sz="0" w:space="0" w:color="auto"/>
              </w:divBdr>
            </w:div>
          </w:divsChild>
        </w:div>
        <w:div w:id="625308398">
          <w:marLeft w:val="0"/>
          <w:marRight w:val="0"/>
          <w:marTop w:val="0"/>
          <w:marBottom w:val="0"/>
          <w:divBdr>
            <w:top w:val="none" w:sz="0" w:space="0" w:color="auto"/>
            <w:left w:val="none" w:sz="0" w:space="0" w:color="auto"/>
            <w:bottom w:val="none" w:sz="0" w:space="0" w:color="auto"/>
            <w:right w:val="none" w:sz="0" w:space="0" w:color="auto"/>
          </w:divBdr>
        </w:div>
        <w:div w:id="1310596159">
          <w:marLeft w:val="0"/>
          <w:marRight w:val="0"/>
          <w:marTop w:val="0"/>
          <w:marBottom w:val="0"/>
          <w:divBdr>
            <w:top w:val="none" w:sz="0" w:space="0" w:color="auto"/>
            <w:left w:val="none" w:sz="0" w:space="0" w:color="auto"/>
            <w:bottom w:val="none" w:sz="0" w:space="0" w:color="auto"/>
            <w:right w:val="none" w:sz="0" w:space="0" w:color="auto"/>
          </w:divBdr>
          <w:divsChild>
            <w:div w:id="1050375239">
              <w:marLeft w:val="0"/>
              <w:marRight w:val="0"/>
              <w:marTop w:val="0"/>
              <w:marBottom w:val="0"/>
              <w:divBdr>
                <w:top w:val="none" w:sz="0" w:space="0" w:color="auto"/>
                <w:left w:val="none" w:sz="0" w:space="0" w:color="auto"/>
                <w:bottom w:val="none" w:sz="0" w:space="0" w:color="auto"/>
                <w:right w:val="none" w:sz="0" w:space="0" w:color="auto"/>
              </w:divBdr>
            </w:div>
            <w:div w:id="2098162722">
              <w:marLeft w:val="0"/>
              <w:marRight w:val="0"/>
              <w:marTop w:val="0"/>
              <w:marBottom w:val="0"/>
              <w:divBdr>
                <w:top w:val="none" w:sz="0" w:space="0" w:color="auto"/>
                <w:left w:val="none" w:sz="0" w:space="0" w:color="auto"/>
                <w:bottom w:val="none" w:sz="0" w:space="0" w:color="auto"/>
                <w:right w:val="none" w:sz="0" w:space="0" w:color="auto"/>
              </w:divBdr>
            </w:div>
            <w:div w:id="1872301450">
              <w:marLeft w:val="0"/>
              <w:marRight w:val="0"/>
              <w:marTop w:val="0"/>
              <w:marBottom w:val="0"/>
              <w:divBdr>
                <w:top w:val="none" w:sz="0" w:space="0" w:color="auto"/>
                <w:left w:val="none" w:sz="0" w:space="0" w:color="auto"/>
                <w:bottom w:val="none" w:sz="0" w:space="0" w:color="auto"/>
                <w:right w:val="none" w:sz="0" w:space="0" w:color="auto"/>
              </w:divBdr>
            </w:div>
            <w:div w:id="80418014">
              <w:marLeft w:val="0"/>
              <w:marRight w:val="0"/>
              <w:marTop w:val="0"/>
              <w:marBottom w:val="0"/>
              <w:divBdr>
                <w:top w:val="none" w:sz="0" w:space="0" w:color="auto"/>
                <w:left w:val="none" w:sz="0" w:space="0" w:color="auto"/>
                <w:bottom w:val="none" w:sz="0" w:space="0" w:color="auto"/>
                <w:right w:val="none" w:sz="0" w:space="0" w:color="auto"/>
              </w:divBdr>
            </w:div>
            <w:div w:id="261112578">
              <w:marLeft w:val="0"/>
              <w:marRight w:val="0"/>
              <w:marTop w:val="0"/>
              <w:marBottom w:val="0"/>
              <w:divBdr>
                <w:top w:val="none" w:sz="0" w:space="0" w:color="auto"/>
                <w:left w:val="none" w:sz="0" w:space="0" w:color="auto"/>
                <w:bottom w:val="none" w:sz="0" w:space="0" w:color="auto"/>
                <w:right w:val="none" w:sz="0" w:space="0" w:color="auto"/>
              </w:divBdr>
            </w:div>
          </w:divsChild>
        </w:div>
        <w:div w:id="1026173636">
          <w:marLeft w:val="0"/>
          <w:marRight w:val="0"/>
          <w:marTop w:val="0"/>
          <w:marBottom w:val="0"/>
          <w:divBdr>
            <w:top w:val="none" w:sz="0" w:space="0" w:color="auto"/>
            <w:left w:val="none" w:sz="0" w:space="0" w:color="auto"/>
            <w:bottom w:val="none" w:sz="0" w:space="0" w:color="auto"/>
            <w:right w:val="none" w:sz="0" w:space="0" w:color="auto"/>
          </w:divBdr>
        </w:div>
        <w:div w:id="297878371">
          <w:marLeft w:val="0"/>
          <w:marRight w:val="0"/>
          <w:marTop w:val="0"/>
          <w:marBottom w:val="0"/>
          <w:divBdr>
            <w:top w:val="none" w:sz="0" w:space="0" w:color="auto"/>
            <w:left w:val="none" w:sz="0" w:space="0" w:color="auto"/>
            <w:bottom w:val="none" w:sz="0" w:space="0" w:color="auto"/>
            <w:right w:val="none" w:sz="0" w:space="0" w:color="auto"/>
          </w:divBdr>
          <w:divsChild>
            <w:div w:id="1169057602">
              <w:marLeft w:val="0"/>
              <w:marRight w:val="0"/>
              <w:marTop w:val="0"/>
              <w:marBottom w:val="0"/>
              <w:divBdr>
                <w:top w:val="none" w:sz="0" w:space="0" w:color="auto"/>
                <w:left w:val="none" w:sz="0" w:space="0" w:color="auto"/>
                <w:bottom w:val="none" w:sz="0" w:space="0" w:color="auto"/>
                <w:right w:val="none" w:sz="0" w:space="0" w:color="auto"/>
              </w:divBdr>
            </w:div>
            <w:div w:id="1770202750">
              <w:marLeft w:val="0"/>
              <w:marRight w:val="0"/>
              <w:marTop w:val="0"/>
              <w:marBottom w:val="0"/>
              <w:divBdr>
                <w:top w:val="none" w:sz="0" w:space="0" w:color="auto"/>
                <w:left w:val="none" w:sz="0" w:space="0" w:color="auto"/>
                <w:bottom w:val="none" w:sz="0" w:space="0" w:color="auto"/>
                <w:right w:val="none" w:sz="0" w:space="0" w:color="auto"/>
              </w:divBdr>
            </w:div>
            <w:div w:id="1317420161">
              <w:marLeft w:val="0"/>
              <w:marRight w:val="0"/>
              <w:marTop w:val="0"/>
              <w:marBottom w:val="0"/>
              <w:divBdr>
                <w:top w:val="none" w:sz="0" w:space="0" w:color="auto"/>
                <w:left w:val="none" w:sz="0" w:space="0" w:color="auto"/>
                <w:bottom w:val="none" w:sz="0" w:space="0" w:color="auto"/>
                <w:right w:val="none" w:sz="0" w:space="0" w:color="auto"/>
              </w:divBdr>
            </w:div>
            <w:div w:id="1089497463">
              <w:marLeft w:val="0"/>
              <w:marRight w:val="0"/>
              <w:marTop w:val="0"/>
              <w:marBottom w:val="0"/>
              <w:divBdr>
                <w:top w:val="none" w:sz="0" w:space="0" w:color="auto"/>
                <w:left w:val="none" w:sz="0" w:space="0" w:color="auto"/>
                <w:bottom w:val="none" w:sz="0" w:space="0" w:color="auto"/>
                <w:right w:val="none" w:sz="0" w:space="0" w:color="auto"/>
              </w:divBdr>
            </w:div>
            <w:div w:id="477958562">
              <w:marLeft w:val="0"/>
              <w:marRight w:val="0"/>
              <w:marTop w:val="0"/>
              <w:marBottom w:val="0"/>
              <w:divBdr>
                <w:top w:val="none" w:sz="0" w:space="0" w:color="auto"/>
                <w:left w:val="none" w:sz="0" w:space="0" w:color="auto"/>
                <w:bottom w:val="none" w:sz="0" w:space="0" w:color="auto"/>
                <w:right w:val="none" w:sz="0" w:space="0" w:color="auto"/>
              </w:divBdr>
            </w:div>
            <w:div w:id="2055691613">
              <w:marLeft w:val="0"/>
              <w:marRight w:val="0"/>
              <w:marTop w:val="0"/>
              <w:marBottom w:val="0"/>
              <w:divBdr>
                <w:top w:val="none" w:sz="0" w:space="0" w:color="auto"/>
                <w:left w:val="none" w:sz="0" w:space="0" w:color="auto"/>
                <w:bottom w:val="none" w:sz="0" w:space="0" w:color="auto"/>
                <w:right w:val="none" w:sz="0" w:space="0" w:color="auto"/>
              </w:divBdr>
            </w:div>
            <w:div w:id="1250654260">
              <w:marLeft w:val="0"/>
              <w:marRight w:val="0"/>
              <w:marTop w:val="0"/>
              <w:marBottom w:val="0"/>
              <w:divBdr>
                <w:top w:val="none" w:sz="0" w:space="0" w:color="auto"/>
                <w:left w:val="none" w:sz="0" w:space="0" w:color="auto"/>
                <w:bottom w:val="none" w:sz="0" w:space="0" w:color="auto"/>
                <w:right w:val="none" w:sz="0" w:space="0" w:color="auto"/>
              </w:divBdr>
            </w:div>
          </w:divsChild>
        </w:div>
        <w:div w:id="1163162538">
          <w:marLeft w:val="0"/>
          <w:marRight w:val="0"/>
          <w:marTop w:val="0"/>
          <w:marBottom w:val="0"/>
          <w:divBdr>
            <w:top w:val="none" w:sz="0" w:space="0" w:color="auto"/>
            <w:left w:val="none" w:sz="0" w:space="0" w:color="auto"/>
            <w:bottom w:val="none" w:sz="0" w:space="0" w:color="auto"/>
            <w:right w:val="none" w:sz="0" w:space="0" w:color="auto"/>
          </w:divBdr>
        </w:div>
      </w:divsChild>
    </w:div>
    <w:div w:id="1736272691">
      <w:bodyDiv w:val="1"/>
      <w:marLeft w:val="0"/>
      <w:marRight w:val="0"/>
      <w:marTop w:val="0"/>
      <w:marBottom w:val="0"/>
      <w:divBdr>
        <w:top w:val="none" w:sz="0" w:space="0" w:color="auto"/>
        <w:left w:val="none" w:sz="0" w:space="0" w:color="auto"/>
        <w:bottom w:val="none" w:sz="0" w:space="0" w:color="auto"/>
        <w:right w:val="none" w:sz="0" w:space="0" w:color="auto"/>
      </w:divBdr>
      <w:divsChild>
        <w:div w:id="1699774436">
          <w:marLeft w:val="0"/>
          <w:marRight w:val="0"/>
          <w:marTop w:val="0"/>
          <w:marBottom w:val="0"/>
          <w:divBdr>
            <w:top w:val="none" w:sz="0" w:space="0" w:color="auto"/>
            <w:left w:val="none" w:sz="0" w:space="0" w:color="auto"/>
            <w:bottom w:val="none" w:sz="0" w:space="0" w:color="auto"/>
            <w:right w:val="none" w:sz="0" w:space="0" w:color="auto"/>
          </w:divBdr>
        </w:div>
        <w:div w:id="30614712">
          <w:marLeft w:val="0"/>
          <w:marRight w:val="0"/>
          <w:marTop w:val="0"/>
          <w:marBottom w:val="0"/>
          <w:divBdr>
            <w:top w:val="none" w:sz="0" w:space="0" w:color="auto"/>
            <w:left w:val="none" w:sz="0" w:space="0" w:color="auto"/>
            <w:bottom w:val="none" w:sz="0" w:space="0" w:color="auto"/>
            <w:right w:val="none" w:sz="0" w:space="0" w:color="auto"/>
          </w:divBdr>
          <w:divsChild>
            <w:div w:id="2099711691">
              <w:marLeft w:val="0"/>
              <w:marRight w:val="0"/>
              <w:marTop w:val="0"/>
              <w:marBottom w:val="0"/>
              <w:divBdr>
                <w:top w:val="none" w:sz="0" w:space="0" w:color="auto"/>
                <w:left w:val="none" w:sz="0" w:space="0" w:color="auto"/>
                <w:bottom w:val="none" w:sz="0" w:space="0" w:color="auto"/>
                <w:right w:val="none" w:sz="0" w:space="0" w:color="auto"/>
              </w:divBdr>
            </w:div>
          </w:divsChild>
        </w:div>
        <w:div w:id="770856263">
          <w:marLeft w:val="0"/>
          <w:marRight w:val="0"/>
          <w:marTop w:val="0"/>
          <w:marBottom w:val="0"/>
          <w:divBdr>
            <w:top w:val="none" w:sz="0" w:space="0" w:color="auto"/>
            <w:left w:val="none" w:sz="0" w:space="0" w:color="auto"/>
            <w:bottom w:val="none" w:sz="0" w:space="0" w:color="auto"/>
            <w:right w:val="none" w:sz="0" w:space="0" w:color="auto"/>
          </w:divBdr>
        </w:div>
        <w:div w:id="481238229">
          <w:marLeft w:val="0"/>
          <w:marRight w:val="0"/>
          <w:marTop w:val="0"/>
          <w:marBottom w:val="0"/>
          <w:divBdr>
            <w:top w:val="none" w:sz="0" w:space="0" w:color="auto"/>
            <w:left w:val="none" w:sz="0" w:space="0" w:color="auto"/>
            <w:bottom w:val="none" w:sz="0" w:space="0" w:color="auto"/>
            <w:right w:val="none" w:sz="0" w:space="0" w:color="auto"/>
          </w:divBdr>
          <w:divsChild>
            <w:div w:id="722173040">
              <w:marLeft w:val="0"/>
              <w:marRight w:val="0"/>
              <w:marTop w:val="0"/>
              <w:marBottom w:val="0"/>
              <w:divBdr>
                <w:top w:val="none" w:sz="0" w:space="0" w:color="auto"/>
                <w:left w:val="none" w:sz="0" w:space="0" w:color="auto"/>
                <w:bottom w:val="none" w:sz="0" w:space="0" w:color="auto"/>
                <w:right w:val="none" w:sz="0" w:space="0" w:color="auto"/>
              </w:divBdr>
            </w:div>
            <w:div w:id="1958294169">
              <w:marLeft w:val="0"/>
              <w:marRight w:val="0"/>
              <w:marTop w:val="0"/>
              <w:marBottom w:val="0"/>
              <w:divBdr>
                <w:top w:val="none" w:sz="0" w:space="0" w:color="auto"/>
                <w:left w:val="none" w:sz="0" w:space="0" w:color="auto"/>
                <w:bottom w:val="none" w:sz="0" w:space="0" w:color="auto"/>
                <w:right w:val="none" w:sz="0" w:space="0" w:color="auto"/>
              </w:divBdr>
              <w:divsChild>
                <w:div w:id="1895192904">
                  <w:marLeft w:val="0"/>
                  <w:marRight w:val="0"/>
                  <w:marTop w:val="0"/>
                  <w:marBottom w:val="0"/>
                  <w:divBdr>
                    <w:top w:val="none" w:sz="0" w:space="0" w:color="auto"/>
                    <w:left w:val="none" w:sz="0" w:space="0" w:color="auto"/>
                    <w:bottom w:val="none" w:sz="0" w:space="0" w:color="auto"/>
                    <w:right w:val="none" w:sz="0" w:space="0" w:color="auto"/>
                  </w:divBdr>
                </w:div>
                <w:div w:id="10105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3232">
          <w:marLeft w:val="0"/>
          <w:marRight w:val="0"/>
          <w:marTop w:val="0"/>
          <w:marBottom w:val="0"/>
          <w:divBdr>
            <w:top w:val="none" w:sz="0" w:space="0" w:color="auto"/>
            <w:left w:val="none" w:sz="0" w:space="0" w:color="auto"/>
            <w:bottom w:val="none" w:sz="0" w:space="0" w:color="auto"/>
            <w:right w:val="none" w:sz="0" w:space="0" w:color="auto"/>
          </w:divBdr>
        </w:div>
        <w:div w:id="955061720">
          <w:marLeft w:val="0"/>
          <w:marRight w:val="0"/>
          <w:marTop w:val="0"/>
          <w:marBottom w:val="0"/>
          <w:divBdr>
            <w:top w:val="none" w:sz="0" w:space="0" w:color="auto"/>
            <w:left w:val="none" w:sz="0" w:space="0" w:color="auto"/>
            <w:bottom w:val="none" w:sz="0" w:space="0" w:color="auto"/>
            <w:right w:val="none" w:sz="0" w:space="0" w:color="auto"/>
          </w:divBdr>
          <w:divsChild>
            <w:div w:id="453060000">
              <w:marLeft w:val="0"/>
              <w:marRight w:val="0"/>
              <w:marTop w:val="0"/>
              <w:marBottom w:val="0"/>
              <w:divBdr>
                <w:top w:val="none" w:sz="0" w:space="0" w:color="auto"/>
                <w:left w:val="none" w:sz="0" w:space="0" w:color="auto"/>
                <w:bottom w:val="none" w:sz="0" w:space="0" w:color="auto"/>
                <w:right w:val="none" w:sz="0" w:space="0" w:color="auto"/>
              </w:divBdr>
            </w:div>
            <w:div w:id="158694567">
              <w:marLeft w:val="0"/>
              <w:marRight w:val="0"/>
              <w:marTop w:val="0"/>
              <w:marBottom w:val="0"/>
              <w:divBdr>
                <w:top w:val="none" w:sz="0" w:space="0" w:color="auto"/>
                <w:left w:val="none" w:sz="0" w:space="0" w:color="auto"/>
                <w:bottom w:val="none" w:sz="0" w:space="0" w:color="auto"/>
                <w:right w:val="none" w:sz="0" w:space="0" w:color="auto"/>
              </w:divBdr>
              <w:divsChild>
                <w:div w:id="17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669">
          <w:marLeft w:val="0"/>
          <w:marRight w:val="0"/>
          <w:marTop w:val="0"/>
          <w:marBottom w:val="0"/>
          <w:divBdr>
            <w:top w:val="none" w:sz="0" w:space="0" w:color="auto"/>
            <w:left w:val="none" w:sz="0" w:space="0" w:color="auto"/>
            <w:bottom w:val="none" w:sz="0" w:space="0" w:color="auto"/>
            <w:right w:val="none" w:sz="0" w:space="0" w:color="auto"/>
          </w:divBdr>
        </w:div>
        <w:div w:id="1341204935">
          <w:marLeft w:val="0"/>
          <w:marRight w:val="0"/>
          <w:marTop w:val="0"/>
          <w:marBottom w:val="0"/>
          <w:divBdr>
            <w:top w:val="none" w:sz="0" w:space="0" w:color="auto"/>
            <w:left w:val="none" w:sz="0" w:space="0" w:color="auto"/>
            <w:bottom w:val="none" w:sz="0" w:space="0" w:color="auto"/>
            <w:right w:val="none" w:sz="0" w:space="0" w:color="auto"/>
          </w:divBdr>
          <w:divsChild>
            <w:div w:id="843087586">
              <w:marLeft w:val="0"/>
              <w:marRight w:val="0"/>
              <w:marTop w:val="0"/>
              <w:marBottom w:val="0"/>
              <w:divBdr>
                <w:top w:val="none" w:sz="0" w:space="0" w:color="auto"/>
                <w:left w:val="none" w:sz="0" w:space="0" w:color="auto"/>
                <w:bottom w:val="none" w:sz="0" w:space="0" w:color="auto"/>
                <w:right w:val="none" w:sz="0" w:space="0" w:color="auto"/>
              </w:divBdr>
            </w:div>
          </w:divsChild>
        </w:div>
        <w:div w:id="1454326420">
          <w:marLeft w:val="0"/>
          <w:marRight w:val="0"/>
          <w:marTop w:val="0"/>
          <w:marBottom w:val="0"/>
          <w:divBdr>
            <w:top w:val="none" w:sz="0" w:space="0" w:color="auto"/>
            <w:left w:val="none" w:sz="0" w:space="0" w:color="auto"/>
            <w:bottom w:val="none" w:sz="0" w:space="0" w:color="auto"/>
            <w:right w:val="none" w:sz="0" w:space="0" w:color="auto"/>
          </w:divBdr>
        </w:div>
        <w:div w:id="1112631967">
          <w:marLeft w:val="0"/>
          <w:marRight w:val="0"/>
          <w:marTop w:val="0"/>
          <w:marBottom w:val="0"/>
          <w:divBdr>
            <w:top w:val="none" w:sz="0" w:space="0" w:color="auto"/>
            <w:left w:val="none" w:sz="0" w:space="0" w:color="auto"/>
            <w:bottom w:val="none" w:sz="0" w:space="0" w:color="auto"/>
            <w:right w:val="none" w:sz="0" w:space="0" w:color="auto"/>
          </w:divBdr>
          <w:divsChild>
            <w:div w:id="1120756334">
              <w:marLeft w:val="0"/>
              <w:marRight w:val="0"/>
              <w:marTop w:val="0"/>
              <w:marBottom w:val="0"/>
              <w:divBdr>
                <w:top w:val="none" w:sz="0" w:space="0" w:color="auto"/>
                <w:left w:val="none" w:sz="0" w:space="0" w:color="auto"/>
                <w:bottom w:val="none" w:sz="0" w:space="0" w:color="auto"/>
                <w:right w:val="none" w:sz="0" w:space="0" w:color="auto"/>
              </w:divBdr>
            </w:div>
          </w:divsChild>
        </w:div>
        <w:div w:id="274556911">
          <w:marLeft w:val="0"/>
          <w:marRight w:val="0"/>
          <w:marTop w:val="0"/>
          <w:marBottom w:val="0"/>
          <w:divBdr>
            <w:top w:val="none" w:sz="0" w:space="0" w:color="auto"/>
            <w:left w:val="none" w:sz="0" w:space="0" w:color="auto"/>
            <w:bottom w:val="none" w:sz="0" w:space="0" w:color="auto"/>
            <w:right w:val="none" w:sz="0" w:space="0" w:color="auto"/>
          </w:divBdr>
        </w:div>
        <w:div w:id="87117101">
          <w:marLeft w:val="0"/>
          <w:marRight w:val="0"/>
          <w:marTop w:val="0"/>
          <w:marBottom w:val="0"/>
          <w:divBdr>
            <w:top w:val="none" w:sz="0" w:space="0" w:color="auto"/>
            <w:left w:val="none" w:sz="0" w:space="0" w:color="auto"/>
            <w:bottom w:val="none" w:sz="0" w:space="0" w:color="auto"/>
            <w:right w:val="none" w:sz="0" w:space="0" w:color="auto"/>
          </w:divBdr>
          <w:divsChild>
            <w:div w:id="18014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4374">
      <w:bodyDiv w:val="1"/>
      <w:marLeft w:val="0"/>
      <w:marRight w:val="0"/>
      <w:marTop w:val="0"/>
      <w:marBottom w:val="0"/>
      <w:divBdr>
        <w:top w:val="none" w:sz="0" w:space="0" w:color="auto"/>
        <w:left w:val="none" w:sz="0" w:space="0" w:color="auto"/>
        <w:bottom w:val="none" w:sz="0" w:space="0" w:color="auto"/>
        <w:right w:val="none" w:sz="0" w:space="0" w:color="auto"/>
      </w:divBdr>
      <w:divsChild>
        <w:div w:id="381289977">
          <w:marLeft w:val="0"/>
          <w:marRight w:val="0"/>
          <w:marTop w:val="0"/>
          <w:marBottom w:val="0"/>
          <w:divBdr>
            <w:top w:val="none" w:sz="0" w:space="0" w:color="auto"/>
            <w:left w:val="none" w:sz="0" w:space="0" w:color="auto"/>
            <w:bottom w:val="none" w:sz="0" w:space="0" w:color="auto"/>
            <w:right w:val="none" w:sz="0" w:space="0" w:color="auto"/>
          </w:divBdr>
        </w:div>
        <w:div w:id="968705442">
          <w:marLeft w:val="0"/>
          <w:marRight w:val="0"/>
          <w:marTop w:val="0"/>
          <w:marBottom w:val="0"/>
          <w:divBdr>
            <w:top w:val="none" w:sz="0" w:space="0" w:color="auto"/>
            <w:left w:val="none" w:sz="0" w:space="0" w:color="auto"/>
            <w:bottom w:val="none" w:sz="0" w:space="0" w:color="auto"/>
            <w:right w:val="none" w:sz="0" w:space="0" w:color="auto"/>
          </w:divBdr>
        </w:div>
        <w:div w:id="116415140">
          <w:marLeft w:val="0"/>
          <w:marRight w:val="0"/>
          <w:marTop w:val="0"/>
          <w:marBottom w:val="0"/>
          <w:divBdr>
            <w:top w:val="none" w:sz="0" w:space="0" w:color="auto"/>
            <w:left w:val="none" w:sz="0" w:space="0" w:color="auto"/>
            <w:bottom w:val="none" w:sz="0" w:space="0" w:color="auto"/>
            <w:right w:val="none" w:sz="0" w:space="0" w:color="auto"/>
          </w:divBdr>
        </w:div>
      </w:divsChild>
    </w:div>
    <w:div w:id="1861044772">
      <w:bodyDiv w:val="1"/>
      <w:marLeft w:val="0"/>
      <w:marRight w:val="0"/>
      <w:marTop w:val="0"/>
      <w:marBottom w:val="0"/>
      <w:divBdr>
        <w:top w:val="none" w:sz="0" w:space="0" w:color="auto"/>
        <w:left w:val="none" w:sz="0" w:space="0" w:color="auto"/>
        <w:bottom w:val="none" w:sz="0" w:space="0" w:color="auto"/>
        <w:right w:val="none" w:sz="0" w:space="0" w:color="auto"/>
      </w:divBdr>
      <w:divsChild>
        <w:div w:id="617109219">
          <w:marLeft w:val="0"/>
          <w:marRight w:val="0"/>
          <w:marTop w:val="0"/>
          <w:marBottom w:val="0"/>
          <w:divBdr>
            <w:top w:val="none" w:sz="0" w:space="0" w:color="auto"/>
            <w:left w:val="none" w:sz="0" w:space="0" w:color="auto"/>
            <w:bottom w:val="none" w:sz="0" w:space="0" w:color="auto"/>
            <w:right w:val="none" w:sz="0" w:space="0" w:color="auto"/>
          </w:divBdr>
        </w:div>
        <w:div w:id="941456012">
          <w:marLeft w:val="0"/>
          <w:marRight w:val="0"/>
          <w:marTop w:val="0"/>
          <w:marBottom w:val="0"/>
          <w:divBdr>
            <w:top w:val="none" w:sz="0" w:space="0" w:color="auto"/>
            <w:left w:val="none" w:sz="0" w:space="0" w:color="auto"/>
            <w:bottom w:val="none" w:sz="0" w:space="0" w:color="auto"/>
            <w:right w:val="none" w:sz="0" w:space="0" w:color="auto"/>
          </w:divBdr>
          <w:divsChild>
            <w:div w:id="1770001663">
              <w:marLeft w:val="0"/>
              <w:marRight w:val="0"/>
              <w:marTop w:val="0"/>
              <w:marBottom w:val="0"/>
              <w:divBdr>
                <w:top w:val="none" w:sz="0" w:space="0" w:color="auto"/>
                <w:left w:val="none" w:sz="0" w:space="0" w:color="auto"/>
                <w:bottom w:val="none" w:sz="0" w:space="0" w:color="auto"/>
                <w:right w:val="none" w:sz="0" w:space="0" w:color="auto"/>
              </w:divBdr>
            </w:div>
            <w:div w:id="141579242">
              <w:marLeft w:val="0"/>
              <w:marRight w:val="0"/>
              <w:marTop w:val="0"/>
              <w:marBottom w:val="0"/>
              <w:divBdr>
                <w:top w:val="none" w:sz="0" w:space="0" w:color="auto"/>
                <w:left w:val="none" w:sz="0" w:space="0" w:color="auto"/>
                <w:bottom w:val="none" w:sz="0" w:space="0" w:color="auto"/>
                <w:right w:val="none" w:sz="0" w:space="0" w:color="auto"/>
              </w:divBdr>
            </w:div>
            <w:div w:id="1197960601">
              <w:marLeft w:val="0"/>
              <w:marRight w:val="0"/>
              <w:marTop w:val="0"/>
              <w:marBottom w:val="0"/>
              <w:divBdr>
                <w:top w:val="none" w:sz="0" w:space="0" w:color="auto"/>
                <w:left w:val="none" w:sz="0" w:space="0" w:color="auto"/>
                <w:bottom w:val="none" w:sz="0" w:space="0" w:color="auto"/>
                <w:right w:val="none" w:sz="0" w:space="0" w:color="auto"/>
              </w:divBdr>
            </w:div>
            <w:div w:id="9003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510">
      <w:bodyDiv w:val="1"/>
      <w:marLeft w:val="0"/>
      <w:marRight w:val="0"/>
      <w:marTop w:val="0"/>
      <w:marBottom w:val="0"/>
      <w:divBdr>
        <w:top w:val="none" w:sz="0" w:space="0" w:color="auto"/>
        <w:left w:val="none" w:sz="0" w:space="0" w:color="auto"/>
        <w:bottom w:val="none" w:sz="0" w:space="0" w:color="auto"/>
        <w:right w:val="none" w:sz="0" w:space="0" w:color="auto"/>
      </w:divBdr>
    </w:div>
    <w:div w:id="1923758695">
      <w:bodyDiv w:val="1"/>
      <w:marLeft w:val="0"/>
      <w:marRight w:val="0"/>
      <w:marTop w:val="0"/>
      <w:marBottom w:val="0"/>
      <w:divBdr>
        <w:top w:val="none" w:sz="0" w:space="0" w:color="auto"/>
        <w:left w:val="none" w:sz="0" w:space="0" w:color="auto"/>
        <w:bottom w:val="none" w:sz="0" w:space="0" w:color="auto"/>
        <w:right w:val="none" w:sz="0" w:space="0" w:color="auto"/>
      </w:divBdr>
      <w:divsChild>
        <w:div w:id="9113947">
          <w:marLeft w:val="0"/>
          <w:marRight w:val="0"/>
          <w:marTop w:val="0"/>
          <w:marBottom w:val="0"/>
          <w:divBdr>
            <w:top w:val="none" w:sz="0" w:space="0" w:color="auto"/>
            <w:left w:val="none" w:sz="0" w:space="0" w:color="auto"/>
            <w:bottom w:val="none" w:sz="0" w:space="0" w:color="auto"/>
            <w:right w:val="none" w:sz="0" w:space="0" w:color="auto"/>
          </w:divBdr>
        </w:div>
        <w:div w:id="1455980015">
          <w:marLeft w:val="0"/>
          <w:marRight w:val="0"/>
          <w:marTop w:val="0"/>
          <w:marBottom w:val="0"/>
          <w:divBdr>
            <w:top w:val="none" w:sz="0" w:space="0" w:color="auto"/>
            <w:left w:val="none" w:sz="0" w:space="0" w:color="auto"/>
            <w:bottom w:val="none" w:sz="0" w:space="0" w:color="auto"/>
            <w:right w:val="none" w:sz="0" w:space="0" w:color="auto"/>
          </w:divBdr>
          <w:divsChild>
            <w:div w:id="1746024331">
              <w:marLeft w:val="0"/>
              <w:marRight w:val="0"/>
              <w:marTop w:val="0"/>
              <w:marBottom w:val="0"/>
              <w:divBdr>
                <w:top w:val="none" w:sz="0" w:space="0" w:color="auto"/>
                <w:left w:val="none" w:sz="0" w:space="0" w:color="auto"/>
                <w:bottom w:val="none" w:sz="0" w:space="0" w:color="auto"/>
                <w:right w:val="none" w:sz="0" w:space="0" w:color="auto"/>
              </w:divBdr>
            </w:div>
            <w:div w:id="15974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4188">
      <w:bodyDiv w:val="1"/>
      <w:marLeft w:val="0"/>
      <w:marRight w:val="0"/>
      <w:marTop w:val="0"/>
      <w:marBottom w:val="0"/>
      <w:divBdr>
        <w:top w:val="none" w:sz="0" w:space="0" w:color="auto"/>
        <w:left w:val="none" w:sz="0" w:space="0" w:color="auto"/>
        <w:bottom w:val="none" w:sz="0" w:space="0" w:color="auto"/>
        <w:right w:val="none" w:sz="0" w:space="0" w:color="auto"/>
      </w:divBdr>
    </w:div>
    <w:div w:id="1949967011">
      <w:bodyDiv w:val="1"/>
      <w:marLeft w:val="0"/>
      <w:marRight w:val="0"/>
      <w:marTop w:val="0"/>
      <w:marBottom w:val="0"/>
      <w:divBdr>
        <w:top w:val="none" w:sz="0" w:space="0" w:color="auto"/>
        <w:left w:val="none" w:sz="0" w:space="0" w:color="auto"/>
        <w:bottom w:val="none" w:sz="0" w:space="0" w:color="auto"/>
        <w:right w:val="none" w:sz="0" w:space="0" w:color="auto"/>
      </w:divBdr>
      <w:divsChild>
        <w:div w:id="592398394">
          <w:marLeft w:val="0"/>
          <w:marRight w:val="0"/>
          <w:marTop w:val="0"/>
          <w:marBottom w:val="0"/>
          <w:divBdr>
            <w:top w:val="none" w:sz="0" w:space="0" w:color="auto"/>
            <w:left w:val="none" w:sz="0" w:space="0" w:color="auto"/>
            <w:bottom w:val="none" w:sz="0" w:space="0" w:color="auto"/>
            <w:right w:val="none" w:sz="0" w:space="0" w:color="auto"/>
          </w:divBdr>
        </w:div>
        <w:div w:id="25256603">
          <w:marLeft w:val="0"/>
          <w:marRight w:val="0"/>
          <w:marTop w:val="0"/>
          <w:marBottom w:val="0"/>
          <w:divBdr>
            <w:top w:val="none" w:sz="0" w:space="0" w:color="auto"/>
            <w:left w:val="none" w:sz="0" w:space="0" w:color="auto"/>
            <w:bottom w:val="none" w:sz="0" w:space="0" w:color="auto"/>
            <w:right w:val="none" w:sz="0" w:space="0" w:color="auto"/>
          </w:divBdr>
        </w:div>
      </w:divsChild>
    </w:div>
    <w:div w:id="1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860901374">
          <w:marLeft w:val="0"/>
          <w:marRight w:val="0"/>
          <w:marTop w:val="0"/>
          <w:marBottom w:val="0"/>
          <w:divBdr>
            <w:top w:val="none" w:sz="0" w:space="0" w:color="auto"/>
            <w:left w:val="none" w:sz="0" w:space="0" w:color="auto"/>
            <w:bottom w:val="none" w:sz="0" w:space="0" w:color="auto"/>
            <w:right w:val="none" w:sz="0" w:space="0" w:color="auto"/>
          </w:divBdr>
        </w:div>
        <w:div w:id="1238904274">
          <w:marLeft w:val="0"/>
          <w:marRight w:val="0"/>
          <w:marTop w:val="0"/>
          <w:marBottom w:val="0"/>
          <w:divBdr>
            <w:top w:val="none" w:sz="0" w:space="0" w:color="auto"/>
            <w:left w:val="none" w:sz="0" w:space="0" w:color="auto"/>
            <w:bottom w:val="none" w:sz="0" w:space="0" w:color="auto"/>
            <w:right w:val="none" w:sz="0" w:space="0" w:color="auto"/>
          </w:divBdr>
          <w:divsChild>
            <w:div w:id="1592348776">
              <w:marLeft w:val="0"/>
              <w:marRight w:val="0"/>
              <w:marTop w:val="0"/>
              <w:marBottom w:val="0"/>
              <w:divBdr>
                <w:top w:val="none" w:sz="0" w:space="0" w:color="auto"/>
                <w:left w:val="none" w:sz="0" w:space="0" w:color="auto"/>
                <w:bottom w:val="none" w:sz="0" w:space="0" w:color="auto"/>
                <w:right w:val="none" w:sz="0" w:space="0" w:color="auto"/>
              </w:divBdr>
            </w:div>
            <w:div w:id="1368799835">
              <w:marLeft w:val="0"/>
              <w:marRight w:val="0"/>
              <w:marTop w:val="0"/>
              <w:marBottom w:val="0"/>
              <w:divBdr>
                <w:top w:val="none" w:sz="0" w:space="0" w:color="auto"/>
                <w:left w:val="none" w:sz="0" w:space="0" w:color="auto"/>
                <w:bottom w:val="none" w:sz="0" w:space="0" w:color="auto"/>
                <w:right w:val="none" w:sz="0" w:space="0" w:color="auto"/>
              </w:divBdr>
            </w:div>
            <w:div w:id="16225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513">
      <w:bodyDiv w:val="1"/>
      <w:marLeft w:val="0"/>
      <w:marRight w:val="0"/>
      <w:marTop w:val="0"/>
      <w:marBottom w:val="0"/>
      <w:divBdr>
        <w:top w:val="none" w:sz="0" w:space="0" w:color="auto"/>
        <w:left w:val="none" w:sz="0" w:space="0" w:color="auto"/>
        <w:bottom w:val="none" w:sz="0" w:space="0" w:color="auto"/>
        <w:right w:val="none" w:sz="0" w:space="0" w:color="auto"/>
      </w:divBdr>
      <w:divsChild>
        <w:div w:id="598609467">
          <w:marLeft w:val="0"/>
          <w:marRight w:val="0"/>
          <w:marTop w:val="0"/>
          <w:marBottom w:val="0"/>
          <w:divBdr>
            <w:top w:val="none" w:sz="0" w:space="0" w:color="auto"/>
            <w:left w:val="none" w:sz="0" w:space="0" w:color="auto"/>
            <w:bottom w:val="none" w:sz="0" w:space="0" w:color="auto"/>
            <w:right w:val="none" w:sz="0" w:space="0" w:color="auto"/>
          </w:divBdr>
        </w:div>
        <w:div w:id="912155601">
          <w:marLeft w:val="0"/>
          <w:marRight w:val="0"/>
          <w:marTop w:val="0"/>
          <w:marBottom w:val="0"/>
          <w:divBdr>
            <w:top w:val="none" w:sz="0" w:space="0" w:color="auto"/>
            <w:left w:val="none" w:sz="0" w:space="0" w:color="auto"/>
            <w:bottom w:val="none" w:sz="0" w:space="0" w:color="auto"/>
            <w:right w:val="none" w:sz="0" w:space="0" w:color="auto"/>
          </w:divBdr>
          <w:divsChild>
            <w:div w:id="1825655373">
              <w:marLeft w:val="0"/>
              <w:marRight w:val="0"/>
              <w:marTop w:val="0"/>
              <w:marBottom w:val="0"/>
              <w:divBdr>
                <w:top w:val="none" w:sz="0" w:space="0" w:color="auto"/>
                <w:left w:val="none" w:sz="0" w:space="0" w:color="auto"/>
                <w:bottom w:val="none" w:sz="0" w:space="0" w:color="auto"/>
                <w:right w:val="none" w:sz="0" w:space="0" w:color="auto"/>
              </w:divBdr>
            </w:div>
            <w:div w:id="255139119">
              <w:marLeft w:val="0"/>
              <w:marRight w:val="0"/>
              <w:marTop w:val="0"/>
              <w:marBottom w:val="0"/>
              <w:divBdr>
                <w:top w:val="none" w:sz="0" w:space="0" w:color="auto"/>
                <w:left w:val="none" w:sz="0" w:space="0" w:color="auto"/>
                <w:bottom w:val="none" w:sz="0" w:space="0" w:color="auto"/>
                <w:right w:val="none" w:sz="0" w:space="0" w:color="auto"/>
              </w:divBdr>
            </w:div>
            <w:div w:id="667293100">
              <w:marLeft w:val="0"/>
              <w:marRight w:val="0"/>
              <w:marTop w:val="0"/>
              <w:marBottom w:val="0"/>
              <w:divBdr>
                <w:top w:val="none" w:sz="0" w:space="0" w:color="auto"/>
                <w:left w:val="none" w:sz="0" w:space="0" w:color="auto"/>
                <w:bottom w:val="none" w:sz="0" w:space="0" w:color="auto"/>
                <w:right w:val="none" w:sz="0" w:space="0" w:color="auto"/>
              </w:divBdr>
            </w:div>
            <w:div w:id="19198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897">
      <w:bodyDiv w:val="1"/>
      <w:marLeft w:val="0"/>
      <w:marRight w:val="0"/>
      <w:marTop w:val="0"/>
      <w:marBottom w:val="0"/>
      <w:divBdr>
        <w:top w:val="none" w:sz="0" w:space="0" w:color="auto"/>
        <w:left w:val="none" w:sz="0" w:space="0" w:color="auto"/>
        <w:bottom w:val="none" w:sz="0" w:space="0" w:color="auto"/>
        <w:right w:val="none" w:sz="0" w:space="0" w:color="auto"/>
      </w:divBdr>
      <w:divsChild>
        <w:div w:id="1459647205">
          <w:marLeft w:val="0"/>
          <w:marRight w:val="0"/>
          <w:marTop w:val="0"/>
          <w:marBottom w:val="0"/>
          <w:divBdr>
            <w:top w:val="none" w:sz="0" w:space="0" w:color="auto"/>
            <w:left w:val="none" w:sz="0" w:space="0" w:color="auto"/>
            <w:bottom w:val="none" w:sz="0" w:space="0" w:color="auto"/>
            <w:right w:val="none" w:sz="0" w:space="0" w:color="auto"/>
          </w:divBdr>
        </w:div>
        <w:div w:id="1497039113">
          <w:marLeft w:val="0"/>
          <w:marRight w:val="0"/>
          <w:marTop w:val="0"/>
          <w:marBottom w:val="0"/>
          <w:divBdr>
            <w:top w:val="none" w:sz="0" w:space="0" w:color="auto"/>
            <w:left w:val="none" w:sz="0" w:space="0" w:color="auto"/>
            <w:bottom w:val="none" w:sz="0" w:space="0" w:color="auto"/>
            <w:right w:val="none" w:sz="0" w:space="0" w:color="auto"/>
          </w:divBdr>
        </w:div>
        <w:div w:id="1685790292">
          <w:marLeft w:val="0"/>
          <w:marRight w:val="0"/>
          <w:marTop w:val="0"/>
          <w:marBottom w:val="0"/>
          <w:divBdr>
            <w:top w:val="none" w:sz="0" w:space="0" w:color="auto"/>
            <w:left w:val="none" w:sz="0" w:space="0" w:color="auto"/>
            <w:bottom w:val="none" w:sz="0" w:space="0" w:color="auto"/>
            <w:right w:val="none" w:sz="0" w:space="0" w:color="auto"/>
          </w:divBdr>
          <w:divsChild>
            <w:div w:id="1291865182">
              <w:marLeft w:val="0"/>
              <w:marRight w:val="0"/>
              <w:marTop w:val="0"/>
              <w:marBottom w:val="0"/>
              <w:divBdr>
                <w:top w:val="none" w:sz="0" w:space="0" w:color="auto"/>
                <w:left w:val="none" w:sz="0" w:space="0" w:color="auto"/>
                <w:bottom w:val="none" w:sz="0" w:space="0" w:color="auto"/>
                <w:right w:val="none" w:sz="0" w:space="0" w:color="auto"/>
              </w:divBdr>
            </w:div>
            <w:div w:id="1555770131">
              <w:marLeft w:val="0"/>
              <w:marRight w:val="0"/>
              <w:marTop w:val="0"/>
              <w:marBottom w:val="0"/>
              <w:divBdr>
                <w:top w:val="none" w:sz="0" w:space="0" w:color="auto"/>
                <w:left w:val="none" w:sz="0" w:space="0" w:color="auto"/>
                <w:bottom w:val="none" w:sz="0" w:space="0" w:color="auto"/>
                <w:right w:val="none" w:sz="0" w:space="0" w:color="auto"/>
              </w:divBdr>
            </w:div>
            <w:div w:id="126048101">
              <w:marLeft w:val="0"/>
              <w:marRight w:val="0"/>
              <w:marTop w:val="0"/>
              <w:marBottom w:val="0"/>
              <w:divBdr>
                <w:top w:val="none" w:sz="0" w:space="0" w:color="auto"/>
                <w:left w:val="none" w:sz="0" w:space="0" w:color="auto"/>
                <w:bottom w:val="none" w:sz="0" w:space="0" w:color="auto"/>
                <w:right w:val="none" w:sz="0" w:space="0" w:color="auto"/>
              </w:divBdr>
            </w:div>
            <w:div w:id="1549562485">
              <w:marLeft w:val="0"/>
              <w:marRight w:val="0"/>
              <w:marTop w:val="0"/>
              <w:marBottom w:val="0"/>
              <w:divBdr>
                <w:top w:val="none" w:sz="0" w:space="0" w:color="auto"/>
                <w:left w:val="none" w:sz="0" w:space="0" w:color="auto"/>
                <w:bottom w:val="none" w:sz="0" w:space="0" w:color="auto"/>
                <w:right w:val="none" w:sz="0" w:space="0" w:color="auto"/>
              </w:divBdr>
            </w:div>
            <w:div w:id="4282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6359">
      <w:bodyDiv w:val="1"/>
      <w:marLeft w:val="0"/>
      <w:marRight w:val="0"/>
      <w:marTop w:val="0"/>
      <w:marBottom w:val="0"/>
      <w:divBdr>
        <w:top w:val="none" w:sz="0" w:space="0" w:color="auto"/>
        <w:left w:val="none" w:sz="0" w:space="0" w:color="auto"/>
        <w:bottom w:val="none" w:sz="0" w:space="0" w:color="auto"/>
        <w:right w:val="none" w:sz="0" w:space="0" w:color="auto"/>
      </w:divBdr>
    </w:div>
    <w:div w:id="2133478778">
      <w:bodyDiv w:val="1"/>
      <w:marLeft w:val="0"/>
      <w:marRight w:val="0"/>
      <w:marTop w:val="0"/>
      <w:marBottom w:val="0"/>
      <w:divBdr>
        <w:top w:val="none" w:sz="0" w:space="0" w:color="auto"/>
        <w:left w:val="none" w:sz="0" w:space="0" w:color="auto"/>
        <w:bottom w:val="none" w:sz="0" w:space="0" w:color="auto"/>
        <w:right w:val="none" w:sz="0" w:space="0" w:color="auto"/>
      </w:divBdr>
      <w:divsChild>
        <w:div w:id="1134953468">
          <w:marLeft w:val="0"/>
          <w:marRight w:val="0"/>
          <w:marTop w:val="0"/>
          <w:marBottom w:val="0"/>
          <w:divBdr>
            <w:top w:val="none" w:sz="0" w:space="0" w:color="auto"/>
            <w:left w:val="none" w:sz="0" w:space="0" w:color="auto"/>
            <w:bottom w:val="none" w:sz="0" w:space="0" w:color="auto"/>
            <w:right w:val="none" w:sz="0" w:space="0" w:color="auto"/>
          </w:divBdr>
        </w:div>
        <w:div w:id="126094634">
          <w:marLeft w:val="0"/>
          <w:marRight w:val="0"/>
          <w:marTop w:val="0"/>
          <w:marBottom w:val="0"/>
          <w:divBdr>
            <w:top w:val="none" w:sz="0" w:space="0" w:color="auto"/>
            <w:left w:val="none" w:sz="0" w:space="0" w:color="auto"/>
            <w:bottom w:val="none" w:sz="0" w:space="0" w:color="auto"/>
            <w:right w:val="none" w:sz="0" w:space="0" w:color="auto"/>
          </w:divBdr>
          <w:divsChild>
            <w:div w:id="1911310645">
              <w:marLeft w:val="0"/>
              <w:marRight w:val="0"/>
              <w:marTop w:val="0"/>
              <w:marBottom w:val="0"/>
              <w:divBdr>
                <w:top w:val="none" w:sz="0" w:space="0" w:color="auto"/>
                <w:left w:val="none" w:sz="0" w:space="0" w:color="auto"/>
                <w:bottom w:val="none" w:sz="0" w:space="0" w:color="auto"/>
                <w:right w:val="none" w:sz="0" w:space="0" w:color="auto"/>
              </w:divBdr>
            </w:div>
            <w:div w:id="365057917">
              <w:marLeft w:val="0"/>
              <w:marRight w:val="0"/>
              <w:marTop w:val="0"/>
              <w:marBottom w:val="0"/>
              <w:divBdr>
                <w:top w:val="none" w:sz="0" w:space="0" w:color="auto"/>
                <w:left w:val="none" w:sz="0" w:space="0" w:color="auto"/>
                <w:bottom w:val="none" w:sz="0" w:space="0" w:color="auto"/>
                <w:right w:val="none" w:sz="0" w:space="0" w:color="auto"/>
              </w:divBdr>
            </w:div>
          </w:divsChild>
        </w:div>
        <w:div w:id="519705648">
          <w:marLeft w:val="0"/>
          <w:marRight w:val="0"/>
          <w:marTop w:val="0"/>
          <w:marBottom w:val="0"/>
          <w:divBdr>
            <w:top w:val="none" w:sz="0" w:space="0" w:color="auto"/>
            <w:left w:val="none" w:sz="0" w:space="0" w:color="auto"/>
            <w:bottom w:val="none" w:sz="0" w:space="0" w:color="auto"/>
            <w:right w:val="none" w:sz="0" w:space="0" w:color="auto"/>
          </w:divBdr>
        </w:div>
      </w:divsChild>
    </w:div>
    <w:div w:id="2146046897">
      <w:bodyDiv w:val="1"/>
      <w:marLeft w:val="0"/>
      <w:marRight w:val="0"/>
      <w:marTop w:val="0"/>
      <w:marBottom w:val="0"/>
      <w:divBdr>
        <w:top w:val="none" w:sz="0" w:space="0" w:color="auto"/>
        <w:left w:val="none" w:sz="0" w:space="0" w:color="auto"/>
        <w:bottom w:val="none" w:sz="0" w:space="0" w:color="auto"/>
        <w:right w:val="none" w:sz="0" w:space="0" w:color="auto"/>
      </w:divBdr>
      <w:divsChild>
        <w:div w:id="61220928">
          <w:marLeft w:val="0"/>
          <w:marRight w:val="0"/>
          <w:marTop w:val="0"/>
          <w:marBottom w:val="0"/>
          <w:divBdr>
            <w:top w:val="none" w:sz="0" w:space="0" w:color="auto"/>
            <w:left w:val="none" w:sz="0" w:space="0" w:color="auto"/>
            <w:bottom w:val="none" w:sz="0" w:space="0" w:color="auto"/>
            <w:right w:val="none" w:sz="0" w:space="0" w:color="auto"/>
          </w:divBdr>
        </w:div>
        <w:div w:id="1090590318">
          <w:marLeft w:val="0"/>
          <w:marRight w:val="0"/>
          <w:marTop w:val="0"/>
          <w:marBottom w:val="0"/>
          <w:divBdr>
            <w:top w:val="none" w:sz="0" w:space="0" w:color="auto"/>
            <w:left w:val="none" w:sz="0" w:space="0" w:color="auto"/>
            <w:bottom w:val="none" w:sz="0" w:space="0" w:color="auto"/>
            <w:right w:val="none" w:sz="0" w:space="0" w:color="auto"/>
          </w:divBdr>
          <w:divsChild>
            <w:div w:id="606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tmnrtgq/legea-nr-220-2008-pentru-stabilirea-sistemului-de-promovare-a-producerii-energiei-din-surse-regenerabile-de-energie?pid=43731368&amp;d=2018-01-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5406-F80C-40BA-B0FB-ADB0559B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9187</Words>
  <Characters>52368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lucian.cumpata</dc:creator>
  <cp:lastModifiedBy>Marian Mandru</cp:lastModifiedBy>
  <cp:revision>14</cp:revision>
  <cp:lastPrinted>2017-05-24T07:06:00Z</cp:lastPrinted>
  <dcterms:created xsi:type="dcterms:W3CDTF">2018-04-01T09:45:00Z</dcterms:created>
  <dcterms:modified xsi:type="dcterms:W3CDTF">2018-04-02T17:14:00Z</dcterms:modified>
</cp:coreProperties>
</file>