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13" w:rsidRPr="009A276A" w:rsidRDefault="00580E13" w:rsidP="00580E13">
      <w:pPr>
        <w:keepNext/>
        <w:spacing w:after="0" w:line="240" w:lineRule="auto"/>
        <w:ind w:right="-396"/>
        <w:jc w:val="both"/>
        <w:outlineLvl w:val="2"/>
        <w:rPr>
          <w:rFonts w:ascii="Arial" w:eastAsia="Times New Roman" w:hAnsi="Arial" w:cs="Arial"/>
          <w:b/>
        </w:rPr>
      </w:pPr>
      <w:r w:rsidRPr="009A276A">
        <w:rPr>
          <w:rFonts w:ascii="Arial" w:eastAsia="Times New Roman" w:hAnsi="Arial" w:cs="Arial"/>
          <w:b/>
        </w:rPr>
        <w:t>Contact:</w:t>
      </w:r>
    </w:p>
    <w:p w:rsidR="00580E13" w:rsidRDefault="00580E13" w:rsidP="00580E13">
      <w:pPr>
        <w:keepNext/>
        <w:spacing w:after="0" w:line="240" w:lineRule="auto"/>
        <w:ind w:right="-396"/>
        <w:jc w:val="both"/>
        <w:outlineLvl w:val="2"/>
        <w:rPr>
          <w:rFonts w:ascii="Arial" w:eastAsia="Times New Roman" w:hAnsi="Arial" w:cs="Arial"/>
        </w:rPr>
      </w:pPr>
      <w:r>
        <w:rPr>
          <w:rFonts w:ascii="Arial" w:eastAsia="Times New Roman" w:hAnsi="Arial" w:cs="Arial"/>
        </w:rPr>
        <w:t xml:space="preserve">Dana Alexandru </w:t>
      </w:r>
    </w:p>
    <w:p w:rsidR="00580E13" w:rsidRDefault="00580E13" w:rsidP="00580E13">
      <w:pPr>
        <w:keepNext/>
        <w:spacing w:after="0" w:line="240" w:lineRule="auto"/>
        <w:ind w:right="-396"/>
        <w:jc w:val="both"/>
        <w:outlineLvl w:val="2"/>
        <w:rPr>
          <w:rFonts w:ascii="Arial" w:eastAsia="Times New Roman" w:hAnsi="Arial" w:cs="Arial"/>
        </w:rPr>
      </w:pPr>
      <w:r>
        <w:rPr>
          <w:rFonts w:ascii="Arial" w:eastAsia="Times New Roman" w:hAnsi="Arial" w:cs="Arial"/>
        </w:rPr>
        <w:t>Action Global Communications</w:t>
      </w:r>
    </w:p>
    <w:p w:rsidR="00580E13" w:rsidRPr="00D42B79" w:rsidRDefault="00580E13" w:rsidP="00580E13">
      <w:pPr>
        <w:keepNext/>
        <w:spacing w:after="0" w:line="240" w:lineRule="auto"/>
        <w:ind w:right="-396"/>
        <w:jc w:val="both"/>
        <w:outlineLvl w:val="2"/>
        <w:rPr>
          <w:rFonts w:ascii="Arial" w:eastAsia="Times New Roman" w:hAnsi="Arial" w:cs="Arial"/>
        </w:rPr>
      </w:pPr>
      <w:r w:rsidRPr="00D42B79">
        <w:rPr>
          <w:rFonts w:ascii="Arial" w:eastAsia="Times New Roman" w:hAnsi="Arial" w:cs="Arial"/>
        </w:rPr>
        <w:t>Tel. +40 722 663 586</w:t>
      </w:r>
      <w:r w:rsidRPr="00D42B79">
        <w:rPr>
          <w:rFonts w:ascii="Arial" w:eastAsia="Times New Roman" w:hAnsi="Arial" w:cs="Arial"/>
        </w:rPr>
        <w:tab/>
      </w:r>
      <w:r w:rsidRPr="00D42B79">
        <w:rPr>
          <w:rFonts w:ascii="Arial" w:eastAsia="Times New Roman" w:hAnsi="Arial" w:cs="Arial"/>
        </w:rPr>
        <w:tab/>
      </w:r>
      <w:r w:rsidRPr="00D42B79">
        <w:rPr>
          <w:rFonts w:ascii="Arial" w:eastAsia="Times New Roman" w:hAnsi="Arial" w:cs="Arial"/>
        </w:rPr>
        <w:tab/>
      </w:r>
      <w:r w:rsidRPr="00D42B79">
        <w:rPr>
          <w:rFonts w:ascii="Arial" w:eastAsia="Times New Roman" w:hAnsi="Arial" w:cs="Arial"/>
        </w:rPr>
        <w:tab/>
      </w:r>
      <w:r w:rsidRPr="00D42B79">
        <w:rPr>
          <w:rFonts w:ascii="Arial" w:eastAsia="Times New Roman" w:hAnsi="Arial" w:cs="Arial"/>
        </w:rPr>
        <w:tab/>
      </w:r>
      <w:r w:rsidRPr="00D42B79">
        <w:rPr>
          <w:rFonts w:ascii="Arial" w:eastAsia="Times New Roman" w:hAnsi="Arial" w:cs="Arial"/>
        </w:rPr>
        <w:tab/>
      </w:r>
      <w:r w:rsidRPr="00D42B79">
        <w:rPr>
          <w:rFonts w:ascii="Arial" w:eastAsia="Times New Roman" w:hAnsi="Arial" w:cs="Arial"/>
        </w:rPr>
        <w:tab/>
        <w:t xml:space="preserve">                   </w:t>
      </w:r>
    </w:p>
    <w:p w:rsidR="00580E13" w:rsidRPr="001A256F" w:rsidRDefault="00580E13" w:rsidP="00580E13">
      <w:pPr>
        <w:keepNext/>
        <w:spacing w:after="0" w:line="240" w:lineRule="auto"/>
        <w:ind w:right="-396"/>
        <w:jc w:val="both"/>
        <w:outlineLvl w:val="2"/>
        <w:rPr>
          <w:rFonts w:ascii="Arial" w:eastAsia="Times New Roman" w:hAnsi="Arial" w:cs="Arial"/>
          <w:b/>
          <w:lang w:val="ro-RO"/>
        </w:rPr>
      </w:pPr>
      <w:r>
        <w:rPr>
          <w:rFonts w:ascii="Arial" w:eastAsia="Times New Roman" w:hAnsi="Arial" w:cs="Arial"/>
        </w:rPr>
        <w:t xml:space="preserve">E-mail: </w:t>
      </w:r>
      <w:hyperlink r:id="rId8" w:history="1">
        <w:r w:rsidRPr="004F2CC8">
          <w:rPr>
            <w:rStyle w:val="Hyperlink"/>
            <w:rFonts w:ascii="Arial" w:eastAsia="Times New Roman" w:hAnsi="Arial" w:cs="Arial"/>
          </w:rPr>
          <w:t>dana.a@actionprgroup.com</w:t>
        </w:r>
      </w:hyperlink>
      <w:r>
        <w:rPr>
          <w:rFonts w:ascii="Arial" w:eastAsia="Times New Roman" w:hAnsi="Arial" w:cs="Arial"/>
        </w:rPr>
        <w:t xml:space="preserve"> </w:t>
      </w:r>
      <w:r w:rsidRPr="009A276A">
        <w:rPr>
          <w:rFonts w:ascii="Arial" w:eastAsia="Times New Roman" w:hAnsi="Arial" w:cs="Arial"/>
          <w:b/>
        </w:rPr>
        <w:tab/>
      </w:r>
      <w:r w:rsidRPr="001A256F">
        <w:rPr>
          <w:rFonts w:ascii="Arial" w:eastAsia="Times New Roman" w:hAnsi="Arial" w:cs="Arial"/>
          <w:b/>
          <w:lang w:val="ro-RO"/>
        </w:rPr>
        <w:tab/>
      </w:r>
      <w:r w:rsidRPr="001A256F">
        <w:rPr>
          <w:rFonts w:ascii="Arial" w:eastAsia="Times New Roman" w:hAnsi="Arial" w:cs="Arial"/>
          <w:b/>
          <w:lang w:val="ro-RO"/>
        </w:rPr>
        <w:tab/>
        <w:t xml:space="preserve">                    </w:t>
      </w:r>
    </w:p>
    <w:p w:rsidR="00580E13" w:rsidRPr="001A256F" w:rsidRDefault="00580E13" w:rsidP="00580E13">
      <w:pPr>
        <w:keepNext/>
        <w:spacing w:after="0" w:line="240" w:lineRule="auto"/>
        <w:ind w:right="-396"/>
        <w:jc w:val="both"/>
        <w:outlineLvl w:val="2"/>
        <w:rPr>
          <w:rFonts w:ascii="Arial" w:eastAsia="Times New Roman" w:hAnsi="Arial" w:cs="Arial"/>
          <w:b/>
          <w:lang w:val="ro-RO"/>
        </w:rPr>
      </w:pPr>
    </w:p>
    <w:p w:rsidR="00580E13" w:rsidRPr="001A256F" w:rsidRDefault="00580E13" w:rsidP="00580E13">
      <w:pPr>
        <w:spacing w:after="0" w:line="240" w:lineRule="auto"/>
        <w:ind w:right="-396"/>
        <w:jc w:val="both"/>
        <w:rPr>
          <w:rFonts w:ascii="Arial" w:eastAsia="Times New Roman" w:hAnsi="Arial" w:cs="Arial"/>
          <w:lang w:val="ro-RO"/>
        </w:rPr>
      </w:pPr>
      <w:r w:rsidRPr="001A256F">
        <w:rPr>
          <w:rFonts w:ascii="Arial" w:eastAsia="Times New Roman" w:hAnsi="Arial" w:cs="Arial"/>
          <w:lang w:val="ro-RO"/>
        </w:rPr>
        <w:tab/>
      </w:r>
      <w:r w:rsidRPr="001A256F">
        <w:rPr>
          <w:rFonts w:ascii="Arial" w:eastAsia="Times New Roman" w:hAnsi="Arial" w:cs="Arial"/>
          <w:lang w:val="ro-RO"/>
        </w:rPr>
        <w:tab/>
      </w:r>
      <w:r w:rsidRPr="001A256F">
        <w:rPr>
          <w:rFonts w:ascii="Arial" w:eastAsia="Times New Roman" w:hAnsi="Arial" w:cs="Arial"/>
          <w:lang w:val="ro-RO"/>
        </w:rPr>
        <w:tab/>
      </w:r>
      <w:r w:rsidRPr="001A256F">
        <w:rPr>
          <w:rFonts w:ascii="Arial" w:eastAsia="Times New Roman" w:hAnsi="Arial" w:cs="Arial"/>
          <w:lang w:val="ro-RO"/>
        </w:rPr>
        <w:tab/>
      </w:r>
      <w:r w:rsidRPr="001A256F">
        <w:rPr>
          <w:rFonts w:ascii="Arial" w:eastAsia="Times New Roman" w:hAnsi="Arial" w:cs="Arial"/>
          <w:lang w:val="ro-RO"/>
        </w:rPr>
        <w:tab/>
      </w:r>
    </w:p>
    <w:p w:rsidR="00580E13" w:rsidRPr="001A256F" w:rsidRDefault="00580E13" w:rsidP="00580E13">
      <w:pPr>
        <w:jc w:val="center"/>
        <w:rPr>
          <w:rFonts w:ascii="Arial" w:hAnsi="Arial" w:cs="Arial"/>
          <w:i/>
          <w:sz w:val="28"/>
          <w:szCs w:val="24"/>
          <w:lang w:val="ro-RO"/>
        </w:rPr>
      </w:pPr>
      <w:r>
        <w:rPr>
          <w:rFonts w:ascii="Arial" w:eastAsia="Calibri" w:hAnsi="Arial" w:cs="Arial"/>
          <w:b/>
          <w:sz w:val="28"/>
          <w:szCs w:val="24"/>
          <w:lang w:val="ro-RO" w:eastAsia="en-US"/>
        </w:rPr>
        <w:t>STUDIU</w:t>
      </w:r>
      <w:r w:rsidRPr="001A256F">
        <w:rPr>
          <w:rFonts w:ascii="Arial" w:eastAsia="Calibri" w:hAnsi="Arial" w:cs="Arial"/>
          <w:b/>
          <w:sz w:val="28"/>
          <w:szCs w:val="24"/>
          <w:lang w:val="ro-RO" w:eastAsia="en-US"/>
        </w:rPr>
        <w:t xml:space="preserve"> HONEYWELL: 40% DIN</w:t>
      </w:r>
      <w:r w:rsidR="00BA5940">
        <w:rPr>
          <w:rFonts w:ascii="Arial" w:eastAsia="Calibri" w:hAnsi="Arial" w:cs="Arial"/>
          <w:b/>
          <w:sz w:val="28"/>
          <w:szCs w:val="24"/>
          <w:lang w:val="ro-RO" w:eastAsia="en-US"/>
        </w:rPr>
        <w:t>TRE</w:t>
      </w:r>
      <w:r>
        <w:rPr>
          <w:rFonts w:ascii="Arial" w:eastAsia="Calibri" w:hAnsi="Arial" w:cs="Arial"/>
          <w:b/>
          <w:sz w:val="28"/>
          <w:szCs w:val="24"/>
          <w:lang w:val="ro-RO" w:eastAsia="en-US"/>
        </w:rPr>
        <w:t xml:space="preserve"> </w:t>
      </w:r>
      <w:r w:rsidR="000A7ABC">
        <w:rPr>
          <w:rFonts w:ascii="Arial" w:eastAsia="Calibri" w:hAnsi="Arial" w:cs="Arial"/>
          <w:b/>
          <w:sz w:val="28"/>
          <w:szCs w:val="24"/>
          <w:lang w:val="ro-RO" w:eastAsia="en-US"/>
        </w:rPr>
        <w:t>PROPRIETARII DE LOCUINȚE</w:t>
      </w:r>
      <w:r w:rsidRPr="001A256F">
        <w:rPr>
          <w:rFonts w:ascii="Arial" w:eastAsia="Calibri" w:hAnsi="Arial" w:cs="Arial"/>
          <w:b/>
          <w:sz w:val="28"/>
          <w:szCs w:val="24"/>
          <w:lang w:val="ro-RO" w:eastAsia="en-US"/>
        </w:rPr>
        <w:t xml:space="preserve"> </w:t>
      </w:r>
      <w:r w:rsidR="000A7ABC">
        <w:rPr>
          <w:rFonts w:ascii="Arial" w:eastAsia="Calibri" w:hAnsi="Arial" w:cs="Arial"/>
          <w:b/>
          <w:sz w:val="28"/>
          <w:szCs w:val="24"/>
          <w:lang w:val="ro-RO" w:eastAsia="en-US"/>
        </w:rPr>
        <w:t>DIN ROMÂNIA</w:t>
      </w:r>
      <w:r w:rsidRPr="001A256F">
        <w:rPr>
          <w:rFonts w:ascii="Arial" w:eastAsia="Calibri" w:hAnsi="Arial" w:cs="Arial"/>
          <w:b/>
          <w:sz w:val="28"/>
          <w:szCs w:val="24"/>
          <w:lang w:val="ro-RO" w:eastAsia="en-US"/>
        </w:rPr>
        <w:t xml:space="preserve"> PUN </w:t>
      </w:r>
      <w:r>
        <w:rPr>
          <w:rFonts w:ascii="Arial" w:eastAsia="Calibri" w:hAnsi="Arial" w:cs="Arial"/>
          <w:b/>
          <w:sz w:val="28"/>
          <w:szCs w:val="24"/>
          <w:lang w:val="ro-RO" w:eastAsia="en-US"/>
        </w:rPr>
        <w:t>ECONOMIILE</w:t>
      </w:r>
      <w:r w:rsidRPr="001A256F">
        <w:rPr>
          <w:rFonts w:ascii="Arial" w:eastAsia="Calibri" w:hAnsi="Arial" w:cs="Arial"/>
          <w:b/>
          <w:sz w:val="28"/>
          <w:szCs w:val="24"/>
          <w:lang w:val="ro-RO" w:eastAsia="en-US"/>
        </w:rPr>
        <w:t xml:space="preserve"> LA ÎNCĂLZIRE ÎNAINTEA PROPRIULUI CONFORT</w:t>
      </w:r>
    </w:p>
    <w:p w:rsidR="00580E13" w:rsidRPr="001A256F" w:rsidRDefault="00580E13" w:rsidP="00580E13">
      <w:pPr>
        <w:numPr>
          <w:ilvl w:val="0"/>
          <w:numId w:val="6"/>
        </w:numPr>
        <w:spacing w:after="0"/>
        <w:rPr>
          <w:rFonts w:ascii="Arial" w:hAnsi="Arial" w:cs="Arial"/>
          <w:i/>
          <w:sz w:val="24"/>
          <w:szCs w:val="24"/>
          <w:lang w:val="ro-RO"/>
        </w:rPr>
      </w:pPr>
      <w:r>
        <w:rPr>
          <w:rFonts w:ascii="Arial" w:hAnsi="Arial" w:cs="Arial"/>
          <w:i/>
          <w:sz w:val="24"/>
          <w:szCs w:val="24"/>
          <w:lang w:val="ro-RO"/>
        </w:rPr>
        <w:t>Studiul</w:t>
      </w:r>
      <w:r w:rsidRPr="001A256F">
        <w:rPr>
          <w:rFonts w:ascii="Arial" w:hAnsi="Arial" w:cs="Arial"/>
          <w:i/>
          <w:sz w:val="24"/>
          <w:szCs w:val="24"/>
          <w:lang w:val="ro-RO"/>
        </w:rPr>
        <w:t xml:space="preserve"> Honeywell </w:t>
      </w:r>
      <w:r>
        <w:rPr>
          <w:rFonts w:ascii="Arial" w:hAnsi="Arial" w:cs="Arial"/>
          <w:i/>
          <w:sz w:val="24"/>
          <w:szCs w:val="24"/>
          <w:lang w:val="ro-RO"/>
        </w:rPr>
        <w:t xml:space="preserve">arată că românii </w:t>
      </w:r>
      <w:r w:rsidRPr="001A256F">
        <w:rPr>
          <w:rFonts w:ascii="Arial" w:hAnsi="Arial" w:cs="Arial"/>
          <w:i/>
          <w:sz w:val="24"/>
          <w:szCs w:val="24"/>
          <w:lang w:val="ro-RO"/>
        </w:rPr>
        <w:t xml:space="preserve">plătesc mai mult decât este necesar </w:t>
      </w:r>
      <w:r>
        <w:rPr>
          <w:rFonts w:ascii="Arial" w:hAnsi="Arial" w:cs="Arial"/>
          <w:i/>
          <w:sz w:val="24"/>
          <w:szCs w:val="24"/>
          <w:lang w:val="ro-RO"/>
        </w:rPr>
        <w:t>pentru</w:t>
      </w:r>
      <w:r w:rsidRPr="001A256F">
        <w:rPr>
          <w:rFonts w:ascii="Arial" w:hAnsi="Arial" w:cs="Arial"/>
          <w:i/>
          <w:sz w:val="24"/>
          <w:szCs w:val="24"/>
          <w:lang w:val="ro-RO"/>
        </w:rPr>
        <w:t xml:space="preserve"> încălzirea locuinței,</w:t>
      </w:r>
      <w:r>
        <w:rPr>
          <w:rFonts w:ascii="Arial" w:hAnsi="Arial" w:cs="Arial"/>
          <w:i/>
          <w:sz w:val="24"/>
          <w:szCs w:val="24"/>
          <w:lang w:val="ro-RO"/>
        </w:rPr>
        <w:t xml:space="preserve"> din cauza </w:t>
      </w:r>
      <w:r w:rsidR="004A5F16">
        <w:rPr>
          <w:rFonts w:ascii="Arial" w:hAnsi="Arial" w:cs="Arial"/>
          <w:i/>
          <w:sz w:val="24"/>
          <w:szCs w:val="24"/>
          <w:lang w:val="ro-RO"/>
        </w:rPr>
        <w:t>in</w:t>
      </w:r>
      <w:r>
        <w:rPr>
          <w:rFonts w:ascii="Arial" w:hAnsi="Arial" w:cs="Arial"/>
          <w:i/>
          <w:sz w:val="24"/>
          <w:szCs w:val="24"/>
          <w:lang w:val="ro-RO"/>
        </w:rPr>
        <w:t>eficienț</w:t>
      </w:r>
      <w:r w:rsidR="00FE120B">
        <w:rPr>
          <w:rFonts w:ascii="Arial" w:hAnsi="Arial" w:cs="Arial"/>
          <w:i/>
          <w:sz w:val="24"/>
          <w:szCs w:val="24"/>
          <w:lang w:val="ro-RO"/>
        </w:rPr>
        <w:t>ei</w:t>
      </w:r>
      <w:r>
        <w:rPr>
          <w:rFonts w:ascii="Arial" w:hAnsi="Arial" w:cs="Arial"/>
          <w:i/>
          <w:sz w:val="24"/>
          <w:szCs w:val="24"/>
          <w:lang w:val="ro-RO"/>
        </w:rPr>
        <w:t xml:space="preserve"> energetic</w:t>
      </w:r>
      <w:r w:rsidR="00FE120B">
        <w:rPr>
          <w:rFonts w:ascii="Arial" w:hAnsi="Arial" w:cs="Arial"/>
          <w:i/>
          <w:sz w:val="24"/>
          <w:szCs w:val="24"/>
          <w:lang w:val="ro-RO"/>
        </w:rPr>
        <w:t>e</w:t>
      </w:r>
      <w:r w:rsidRPr="001A256F">
        <w:rPr>
          <w:rFonts w:ascii="Arial" w:hAnsi="Arial" w:cs="Arial"/>
          <w:i/>
          <w:sz w:val="24"/>
          <w:szCs w:val="24"/>
          <w:lang w:val="ro-RO"/>
        </w:rPr>
        <w:t xml:space="preserve"> </w:t>
      </w:r>
    </w:p>
    <w:p w:rsidR="00580E13" w:rsidRPr="00080C88" w:rsidRDefault="00580E13" w:rsidP="00580E13">
      <w:pPr>
        <w:numPr>
          <w:ilvl w:val="0"/>
          <w:numId w:val="6"/>
        </w:numPr>
        <w:spacing w:after="0"/>
        <w:rPr>
          <w:rFonts w:ascii="Arial" w:hAnsi="Arial" w:cs="Arial"/>
          <w:i/>
          <w:sz w:val="24"/>
          <w:szCs w:val="24"/>
          <w:lang w:val="ro-RO"/>
        </w:rPr>
      </w:pPr>
      <w:r w:rsidRPr="00080C88">
        <w:rPr>
          <w:rFonts w:ascii="Arial" w:hAnsi="Arial" w:cs="Arial"/>
          <w:i/>
          <w:sz w:val="24"/>
          <w:szCs w:val="24"/>
          <w:lang w:val="ro-RO"/>
        </w:rPr>
        <w:t>43% din</w:t>
      </w:r>
      <w:r w:rsidR="004A5F16">
        <w:rPr>
          <w:rFonts w:ascii="Arial" w:hAnsi="Arial" w:cs="Arial"/>
          <w:i/>
          <w:sz w:val="24"/>
          <w:szCs w:val="24"/>
          <w:lang w:val="ro-RO"/>
        </w:rPr>
        <w:t>tre</w:t>
      </w:r>
      <w:r w:rsidRPr="00080C88">
        <w:rPr>
          <w:rFonts w:ascii="Arial" w:hAnsi="Arial" w:cs="Arial"/>
          <w:i/>
          <w:sz w:val="24"/>
          <w:szCs w:val="24"/>
          <w:lang w:val="ro-RO"/>
        </w:rPr>
        <w:t xml:space="preserve"> proprietarii de locuințe nu își gestionează proactiv cheltuielile cu încălzirea</w:t>
      </w:r>
      <w:r w:rsidRPr="00080C88">
        <w:rPr>
          <w:rFonts w:ascii="Arial" w:hAnsi="Arial" w:cs="Arial"/>
          <w:i/>
          <w:sz w:val="24"/>
          <w:szCs w:val="24"/>
          <w:lang w:val="en-US"/>
        </w:rPr>
        <w:t>;</w:t>
      </w:r>
      <w:r>
        <w:rPr>
          <w:rFonts w:ascii="Arial" w:hAnsi="Arial" w:cs="Arial"/>
          <w:i/>
          <w:sz w:val="24"/>
          <w:szCs w:val="24"/>
          <w:lang w:val="en-US"/>
        </w:rPr>
        <w:t xml:space="preserve"> p</w:t>
      </w:r>
      <w:r w:rsidRPr="00080C88">
        <w:rPr>
          <w:rFonts w:ascii="Arial" w:hAnsi="Arial" w:cs="Arial"/>
          <w:i/>
          <w:sz w:val="24"/>
          <w:szCs w:val="24"/>
          <w:lang w:val="ro-RO"/>
        </w:rPr>
        <w:t xml:space="preserve">este un sfert dintre </w:t>
      </w:r>
      <w:r>
        <w:rPr>
          <w:rFonts w:ascii="Arial" w:hAnsi="Arial" w:cs="Arial"/>
          <w:i/>
          <w:sz w:val="24"/>
          <w:szCs w:val="24"/>
          <w:lang w:val="ro-RO"/>
        </w:rPr>
        <w:t>respondenți</w:t>
      </w:r>
      <w:r w:rsidRPr="00080C88">
        <w:rPr>
          <w:rFonts w:ascii="Arial" w:hAnsi="Arial" w:cs="Arial"/>
          <w:i/>
          <w:sz w:val="24"/>
          <w:szCs w:val="24"/>
          <w:lang w:val="ro-RO"/>
        </w:rPr>
        <w:t xml:space="preserve"> trebuie să împrumute bani pentru a-și plăti facturile la încălzire</w:t>
      </w:r>
    </w:p>
    <w:p w:rsidR="00580E13" w:rsidRPr="001A256F" w:rsidRDefault="00580E13" w:rsidP="00580E13">
      <w:pPr>
        <w:rPr>
          <w:rFonts w:ascii="Arial" w:eastAsia="Calibri" w:hAnsi="Arial" w:cs="Arial"/>
          <w:b/>
          <w:color w:val="000000"/>
          <w:lang w:val="ro-RO"/>
        </w:rPr>
      </w:pPr>
      <w:bookmarkStart w:id="0" w:name="_GoBack"/>
      <w:bookmarkEnd w:id="0"/>
    </w:p>
    <w:p w:rsidR="00580E13" w:rsidRDefault="00580E13" w:rsidP="00580E13">
      <w:pPr>
        <w:spacing w:after="0" w:line="360" w:lineRule="auto"/>
        <w:rPr>
          <w:rFonts w:ascii="Arial" w:hAnsi="Arial" w:cs="Arial"/>
          <w:lang w:val="ro-RO"/>
        </w:rPr>
      </w:pPr>
      <w:r w:rsidRPr="001A256F">
        <w:rPr>
          <w:rFonts w:ascii="Arial" w:eastAsia="Calibri" w:hAnsi="Arial" w:cs="Arial"/>
          <w:b/>
          <w:color w:val="000000"/>
          <w:lang w:val="ro-RO"/>
        </w:rPr>
        <w:t xml:space="preserve">București, ROMÂNIA </w:t>
      </w:r>
      <w:r w:rsidRPr="00020B67">
        <w:rPr>
          <w:rFonts w:ascii="Arial" w:eastAsia="Calibri" w:hAnsi="Arial" w:cs="Arial"/>
          <w:b/>
          <w:color w:val="000000"/>
          <w:lang w:val="ro-RO"/>
        </w:rPr>
        <w:t>– 16 martie</w:t>
      </w:r>
      <w:r w:rsidRPr="001A256F">
        <w:rPr>
          <w:rFonts w:ascii="Arial" w:eastAsia="Calibri" w:hAnsi="Arial" w:cs="Arial"/>
          <w:b/>
          <w:color w:val="000000"/>
          <w:lang w:val="ro-RO"/>
        </w:rPr>
        <w:t xml:space="preserve"> 2017:</w:t>
      </w:r>
      <w:r w:rsidRPr="001A256F">
        <w:rPr>
          <w:rFonts w:ascii="Arial" w:eastAsia="Calibri" w:hAnsi="Arial" w:cs="Arial"/>
          <w:bCs/>
          <w:color w:val="000000"/>
          <w:lang w:val="ro-RO"/>
        </w:rPr>
        <w:t xml:space="preserve"> </w:t>
      </w:r>
      <w:r>
        <w:rPr>
          <w:rFonts w:ascii="Arial" w:hAnsi="Arial" w:cs="Arial"/>
          <w:lang w:val="ro-RO"/>
        </w:rPr>
        <w:t>Un nou studiu</w:t>
      </w:r>
      <w:r w:rsidRPr="001A256F">
        <w:rPr>
          <w:rFonts w:ascii="Arial" w:hAnsi="Arial" w:cs="Arial"/>
          <w:lang w:val="ro-RO"/>
        </w:rPr>
        <w:t xml:space="preserve"> </w:t>
      </w:r>
      <w:r>
        <w:rPr>
          <w:rFonts w:ascii="Arial" w:hAnsi="Arial" w:cs="Arial"/>
          <w:lang w:val="ro-RO"/>
        </w:rPr>
        <w:t>realizat</w:t>
      </w:r>
      <w:r w:rsidRPr="001A256F">
        <w:rPr>
          <w:rFonts w:ascii="Arial" w:hAnsi="Arial" w:cs="Arial"/>
          <w:lang w:val="ro-RO"/>
        </w:rPr>
        <w:t xml:space="preserve"> de Honeywell </w:t>
      </w:r>
      <w:r>
        <w:rPr>
          <w:rFonts w:ascii="Arial" w:hAnsi="Arial" w:cs="Arial"/>
          <w:b/>
          <w:lang w:val="ro-RO"/>
        </w:rPr>
        <w:t xml:space="preserve">(NYSE: </w:t>
      </w:r>
      <w:r w:rsidRPr="001A256F">
        <w:rPr>
          <w:rFonts w:ascii="Arial" w:hAnsi="Arial" w:cs="Arial"/>
          <w:b/>
          <w:lang w:val="ro-RO"/>
        </w:rPr>
        <w:t>HON</w:t>
      </w:r>
      <w:r>
        <w:rPr>
          <w:rFonts w:ascii="Arial" w:hAnsi="Arial" w:cs="Arial"/>
          <w:lang w:val="ro-RO"/>
        </w:rPr>
        <w:t xml:space="preserve">), </w:t>
      </w:r>
      <w:r w:rsidRPr="001A256F">
        <w:rPr>
          <w:rFonts w:ascii="Arial" w:hAnsi="Arial" w:cs="Arial"/>
          <w:lang w:val="ro-RO"/>
        </w:rPr>
        <w:t>lider în</w:t>
      </w:r>
      <w:r>
        <w:rPr>
          <w:rFonts w:ascii="Arial" w:hAnsi="Arial" w:cs="Arial"/>
          <w:lang w:val="ro-RO"/>
        </w:rPr>
        <w:t xml:space="preserve"> domeniul</w:t>
      </w:r>
      <w:r w:rsidRPr="001A256F">
        <w:rPr>
          <w:rFonts w:ascii="Arial" w:hAnsi="Arial" w:cs="Arial"/>
          <w:lang w:val="ro-RO"/>
        </w:rPr>
        <w:t xml:space="preserve"> </w:t>
      </w:r>
      <w:r>
        <w:rPr>
          <w:rFonts w:ascii="Arial" w:hAnsi="Arial" w:cs="Arial"/>
          <w:lang w:val="ro-RO"/>
        </w:rPr>
        <w:t>confortului</w:t>
      </w:r>
      <w:r w:rsidRPr="001A256F">
        <w:rPr>
          <w:rFonts w:ascii="Arial" w:hAnsi="Arial" w:cs="Arial"/>
          <w:lang w:val="ro-RO"/>
        </w:rPr>
        <w:t xml:space="preserve"> rezidențial și</w:t>
      </w:r>
      <w:r>
        <w:rPr>
          <w:rFonts w:ascii="Arial" w:hAnsi="Arial" w:cs="Arial"/>
          <w:lang w:val="ro-RO"/>
        </w:rPr>
        <w:t xml:space="preserve"> al</w:t>
      </w:r>
      <w:r w:rsidRPr="001A256F">
        <w:rPr>
          <w:rFonts w:ascii="Arial" w:hAnsi="Arial" w:cs="Arial"/>
          <w:lang w:val="ro-RO"/>
        </w:rPr>
        <w:t xml:space="preserve"> eficienț</w:t>
      </w:r>
      <w:r>
        <w:rPr>
          <w:rFonts w:ascii="Arial" w:hAnsi="Arial" w:cs="Arial"/>
          <w:lang w:val="ro-RO"/>
        </w:rPr>
        <w:t>ei</w:t>
      </w:r>
      <w:r w:rsidRPr="001A256F">
        <w:rPr>
          <w:rFonts w:ascii="Arial" w:hAnsi="Arial" w:cs="Arial"/>
          <w:lang w:val="ro-RO"/>
        </w:rPr>
        <w:t xml:space="preserve"> energetic</w:t>
      </w:r>
      <w:r>
        <w:rPr>
          <w:rFonts w:ascii="Arial" w:hAnsi="Arial" w:cs="Arial"/>
          <w:lang w:val="ro-RO"/>
        </w:rPr>
        <w:t>e</w:t>
      </w:r>
      <w:r w:rsidRPr="001A256F">
        <w:rPr>
          <w:rFonts w:ascii="Arial" w:hAnsi="Arial" w:cs="Arial"/>
          <w:lang w:val="ro-RO"/>
        </w:rPr>
        <w:t>, ar</w:t>
      </w:r>
      <w:r>
        <w:rPr>
          <w:rFonts w:ascii="Arial" w:hAnsi="Arial" w:cs="Arial"/>
          <w:lang w:val="ro-RO"/>
        </w:rPr>
        <w:t>a</w:t>
      </w:r>
      <w:r w:rsidRPr="001A256F">
        <w:rPr>
          <w:rFonts w:ascii="Arial" w:hAnsi="Arial" w:cs="Arial"/>
          <w:lang w:val="ro-RO"/>
        </w:rPr>
        <w:t>t</w:t>
      </w:r>
      <w:r>
        <w:rPr>
          <w:rFonts w:ascii="Arial" w:hAnsi="Arial" w:cs="Arial"/>
          <w:lang w:val="ro-RO"/>
        </w:rPr>
        <w:t>ă</w:t>
      </w:r>
      <w:r w:rsidRPr="001A256F">
        <w:rPr>
          <w:rFonts w:ascii="Arial" w:hAnsi="Arial" w:cs="Arial"/>
          <w:lang w:val="ro-RO"/>
        </w:rPr>
        <w:t xml:space="preserve"> că, deși </w:t>
      </w:r>
      <w:r w:rsidR="00F26775">
        <w:rPr>
          <w:rFonts w:ascii="Arial" w:hAnsi="Arial" w:cs="Arial"/>
          <w:lang w:val="ro-RO"/>
        </w:rPr>
        <w:t>aproape șase din zece</w:t>
      </w:r>
      <w:r w:rsidR="00FE120B">
        <w:rPr>
          <w:rFonts w:ascii="Arial" w:hAnsi="Arial" w:cs="Arial"/>
          <w:lang w:val="ro-RO"/>
        </w:rPr>
        <w:t xml:space="preserve"> </w:t>
      </w:r>
      <w:r w:rsidR="000A7ABC">
        <w:rPr>
          <w:rFonts w:ascii="Arial" w:hAnsi="Arial" w:cs="Arial"/>
          <w:lang w:val="ro-RO"/>
        </w:rPr>
        <w:t xml:space="preserve">(58%) </w:t>
      </w:r>
      <w:r>
        <w:rPr>
          <w:rFonts w:ascii="Arial" w:hAnsi="Arial" w:cs="Arial"/>
          <w:lang w:val="ro-RO"/>
        </w:rPr>
        <w:t>consumatori casnici</w:t>
      </w:r>
      <w:r w:rsidRPr="001A256F">
        <w:rPr>
          <w:rFonts w:ascii="Arial" w:hAnsi="Arial" w:cs="Arial"/>
          <w:lang w:val="ro-RO"/>
        </w:rPr>
        <w:t xml:space="preserve"> din </w:t>
      </w:r>
      <w:r w:rsidRPr="00CF0DDB">
        <w:rPr>
          <w:rFonts w:ascii="Arial" w:hAnsi="Arial" w:cs="Arial"/>
          <w:lang w:val="ro-RO"/>
        </w:rPr>
        <w:t xml:space="preserve">România sunt </w:t>
      </w:r>
      <w:r>
        <w:rPr>
          <w:rFonts w:ascii="Arial" w:hAnsi="Arial" w:cs="Arial"/>
          <w:lang w:val="ro-RO"/>
        </w:rPr>
        <w:t>preocupați</w:t>
      </w:r>
      <w:r w:rsidRPr="00CF0DDB">
        <w:rPr>
          <w:rFonts w:ascii="Arial" w:hAnsi="Arial" w:cs="Arial"/>
          <w:lang w:val="ro-RO"/>
        </w:rPr>
        <w:t xml:space="preserve"> de costul</w:t>
      </w:r>
      <w:r w:rsidRPr="001A256F">
        <w:rPr>
          <w:rFonts w:ascii="Arial" w:hAnsi="Arial" w:cs="Arial"/>
          <w:lang w:val="ro-RO"/>
        </w:rPr>
        <w:t xml:space="preserve"> facturilor la energie, </w:t>
      </w:r>
      <w:r>
        <w:rPr>
          <w:rFonts w:ascii="Arial" w:hAnsi="Arial" w:cs="Arial"/>
          <w:lang w:val="ro-RO"/>
        </w:rPr>
        <w:t>43%</w:t>
      </w:r>
      <w:r w:rsidRPr="001A256F">
        <w:rPr>
          <w:rFonts w:ascii="Arial" w:hAnsi="Arial" w:cs="Arial"/>
          <w:lang w:val="ro-RO"/>
        </w:rPr>
        <w:t xml:space="preserve"> nu iau măsurile necesare pentru a gestiona mai eficient încălzirea </w:t>
      </w:r>
      <w:r>
        <w:rPr>
          <w:rFonts w:ascii="Arial" w:hAnsi="Arial" w:cs="Arial"/>
          <w:lang w:val="ro-RO"/>
        </w:rPr>
        <w:t>locuinței.</w:t>
      </w:r>
    </w:p>
    <w:p w:rsidR="00580E13" w:rsidRDefault="00580E13" w:rsidP="00580E13">
      <w:pPr>
        <w:spacing w:after="0" w:line="360" w:lineRule="auto"/>
        <w:ind w:firstLine="720"/>
        <w:rPr>
          <w:rFonts w:ascii="Arial" w:hAnsi="Arial" w:cs="Arial"/>
          <w:lang w:val="ro-RO"/>
        </w:rPr>
      </w:pPr>
      <w:r>
        <w:rPr>
          <w:rFonts w:ascii="Arial" w:hAnsi="Arial" w:cs="Arial"/>
          <w:lang w:val="ro-RO"/>
        </w:rPr>
        <w:t>Studiul</w:t>
      </w:r>
      <w:r w:rsidRPr="001A256F">
        <w:rPr>
          <w:rFonts w:ascii="Arial" w:hAnsi="Arial" w:cs="Arial"/>
          <w:lang w:val="ro-RO"/>
        </w:rPr>
        <w:t xml:space="preserve"> </w:t>
      </w:r>
      <w:r w:rsidRPr="00CC5E88">
        <w:rPr>
          <w:rFonts w:ascii="Arial" w:hAnsi="Arial" w:cs="Arial"/>
          <w:lang w:val="ro-RO"/>
        </w:rPr>
        <w:t>Honeywell „Obiceiuri privind încălzirea locuinței”,</w:t>
      </w:r>
      <w:r w:rsidRPr="001A256F">
        <w:rPr>
          <w:rFonts w:ascii="Arial" w:hAnsi="Arial" w:cs="Arial"/>
          <w:lang w:val="ro-RO"/>
        </w:rPr>
        <w:t xml:space="preserve"> </w:t>
      </w:r>
      <w:r>
        <w:rPr>
          <w:rFonts w:ascii="Arial" w:hAnsi="Arial" w:cs="Arial"/>
          <w:lang w:val="ro-RO"/>
        </w:rPr>
        <w:t>realizat</w:t>
      </w:r>
      <w:r w:rsidRPr="001A256F">
        <w:rPr>
          <w:rFonts w:ascii="Arial" w:hAnsi="Arial" w:cs="Arial"/>
          <w:lang w:val="ro-RO"/>
        </w:rPr>
        <w:t xml:space="preserve"> pe un eșantion de peste 800 de proprietari</w:t>
      </w:r>
      <w:r>
        <w:rPr>
          <w:rFonts w:ascii="Arial" w:hAnsi="Arial" w:cs="Arial"/>
          <w:lang w:val="ro-RO"/>
        </w:rPr>
        <w:t xml:space="preserve"> de locuințe</w:t>
      </w:r>
      <w:r w:rsidRPr="001A256F">
        <w:rPr>
          <w:rFonts w:ascii="Arial" w:hAnsi="Arial" w:cs="Arial"/>
          <w:lang w:val="ro-RO"/>
        </w:rPr>
        <w:t xml:space="preserve"> din întreaga țară, </w:t>
      </w:r>
      <w:r>
        <w:rPr>
          <w:rFonts w:ascii="Arial" w:hAnsi="Arial" w:cs="Arial"/>
          <w:lang w:val="ro-RO"/>
        </w:rPr>
        <w:t>arată că</w:t>
      </w:r>
      <w:r w:rsidRPr="001A256F">
        <w:rPr>
          <w:rFonts w:ascii="Arial" w:hAnsi="Arial" w:cs="Arial"/>
          <w:lang w:val="ro-RO"/>
        </w:rPr>
        <w:t xml:space="preserve"> 40% dintre </w:t>
      </w:r>
      <w:r>
        <w:rPr>
          <w:rFonts w:ascii="Arial" w:hAnsi="Arial" w:cs="Arial"/>
          <w:lang w:val="ro-RO"/>
        </w:rPr>
        <w:t>aceștia</w:t>
      </w:r>
      <w:r w:rsidRPr="001A256F">
        <w:rPr>
          <w:rFonts w:ascii="Arial" w:hAnsi="Arial" w:cs="Arial"/>
          <w:lang w:val="ro-RO"/>
        </w:rPr>
        <w:t xml:space="preserve"> </w:t>
      </w:r>
      <w:r>
        <w:rPr>
          <w:rFonts w:ascii="Arial" w:hAnsi="Arial" w:cs="Arial"/>
          <w:lang w:val="ro-RO"/>
        </w:rPr>
        <w:t>sunt nevoiți să prioritizeze economiile</w:t>
      </w:r>
      <w:r w:rsidRPr="001A256F">
        <w:rPr>
          <w:rFonts w:ascii="Arial" w:hAnsi="Arial" w:cs="Arial"/>
          <w:lang w:val="ro-RO"/>
        </w:rPr>
        <w:t xml:space="preserve"> </w:t>
      </w:r>
      <w:r>
        <w:rPr>
          <w:rFonts w:ascii="Arial" w:hAnsi="Arial" w:cs="Arial"/>
          <w:lang w:val="ro-RO"/>
        </w:rPr>
        <w:t>în detrimentul</w:t>
      </w:r>
      <w:r w:rsidRPr="001A256F">
        <w:rPr>
          <w:rFonts w:ascii="Arial" w:hAnsi="Arial" w:cs="Arial"/>
          <w:lang w:val="ro-RO"/>
        </w:rPr>
        <w:t xml:space="preserve"> </w:t>
      </w:r>
      <w:r>
        <w:rPr>
          <w:rFonts w:ascii="Arial" w:hAnsi="Arial" w:cs="Arial"/>
          <w:lang w:val="ro-RO"/>
        </w:rPr>
        <w:t xml:space="preserve">menținerii nivelului de </w:t>
      </w:r>
      <w:r w:rsidRPr="001A256F">
        <w:rPr>
          <w:rFonts w:ascii="Arial" w:hAnsi="Arial" w:cs="Arial"/>
          <w:lang w:val="ro-RO"/>
        </w:rPr>
        <w:t xml:space="preserve">confort, prin limitarea gradului și frecvenței cu care își încălzesc </w:t>
      </w:r>
      <w:r>
        <w:rPr>
          <w:rFonts w:ascii="Arial" w:hAnsi="Arial" w:cs="Arial"/>
          <w:lang w:val="ro-RO"/>
        </w:rPr>
        <w:t>locuințele</w:t>
      </w:r>
      <w:r w:rsidRPr="001A256F">
        <w:rPr>
          <w:rFonts w:ascii="Arial" w:hAnsi="Arial" w:cs="Arial"/>
          <w:lang w:val="ro-RO"/>
        </w:rPr>
        <w:t xml:space="preserve">. Aproape jumătate (46%) dintre respondenți </w:t>
      </w:r>
      <w:r>
        <w:rPr>
          <w:rFonts w:ascii="Arial" w:hAnsi="Arial" w:cs="Arial"/>
          <w:lang w:val="ro-RO"/>
        </w:rPr>
        <w:t xml:space="preserve">au </w:t>
      </w:r>
      <w:r w:rsidRPr="001A256F">
        <w:rPr>
          <w:rFonts w:ascii="Arial" w:hAnsi="Arial" w:cs="Arial"/>
          <w:lang w:val="ro-RO"/>
        </w:rPr>
        <w:t>declar</w:t>
      </w:r>
      <w:r>
        <w:rPr>
          <w:rFonts w:ascii="Arial" w:hAnsi="Arial" w:cs="Arial"/>
          <w:lang w:val="ro-RO"/>
        </w:rPr>
        <w:t>at</w:t>
      </w:r>
      <w:r w:rsidRPr="001A256F">
        <w:rPr>
          <w:rFonts w:ascii="Arial" w:hAnsi="Arial" w:cs="Arial"/>
          <w:lang w:val="ro-RO"/>
        </w:rPr>
        <w:t xml:space="preserve"> că</w:t>
      </w:r>
      <w:r>
        <w:rPr>
          <w:rFonts w:ascii="Arial" w:hAnsi="Arial" w:cs="Arial"/>
          <w:lang w:val="ro-RO"/>
        </w:rPr>
        <w:t xml:space="preserve"> energia pe care o utilizează este</w:t>
      </w:r>
      <w:r w:rsidRPr="001A256F">
        <w:rPr>
          <w:rFonts w:ascii="Arial" w:hAnsi="Arial" w:cs="Arial"/>
          <w:lang w:val="ro-RO"/>
        </w:rPr>
        <w:t xml:space="preserve"> factura</w:t>
      </w:r>
      <w:r>
        <w:rPr>
          <w:rFonts w:ascii="Arial" w:hAnsi="Arial" w:cs="Arial"/>
          <w:lang w:val="ro-RO"/>
        </w:rPr>
        <w:t>tă</w:t>
      </w:r>
      <w:r w:rsidRPr="001A256F">
        <w:rPr>
          <w:rFonts w:ascii="Arial" w:hAnsi="Arial" w:cs="Arial"/>
          <w:lang w:val="ro-RO"/>
        </w:rPr>
        <w:t xml:space="preserve"> </w:t>
      </w:r>
      <w:r>
        <w:rPr>
          <w:rFonts w:ascii="Arial" w:hAnsi="Arial" w:cs="Arial"/>
          <w:lang w:val="ro-RO"/>
        </w:rPr>
        <w:t>în</w:t>
      </w:r>
      <w:r w:rsidRPr="001A256F">
        <w:rPr>
          <w:rFonts w:ascii="Arial" w:hAnsi="Arial" w:cs="Arial"/>
          <w:lang w:val="ro-RO"/>
        </w:rPr>
        <w:t xml:space="preserve"> baza unui consum estimat</w:t>
      </w:r>
      <w:r w:rsidR="00FE120B">
        <w:rPr>
          <w:rFonts w:ascii="Arial" w:hAnsi="Arial" w:cs="Arial"/>
          <w:lang w:val="ro-RO"/>
        </w:rPr>
        <w:t>. D</w:t>
      </w:r>
      <w:r w:rsidRPr="001A256F">
        <w:rPr>
          <w:rFonts w:ascii="Arial" w:hAnsi="Arial" w:cs="Arial"/>
          <w:lang w:val="ro-RO"/>
        </w:rPr>
        <w:t xml:space="preserve">intre aceștia, majoritatea (53%) </w:t>
      </w:r>
      <w:r>
        <w:rPr>
          <w:rFonts w:ascii="Arial" w:hAnsi="Arial" w:cs="Arial"/>
          <w:lang w:val="ro-RO"/>
        </w:rPr>
        <w:t>au spus</w:t>
      </w:r>
      <w:r w:rsidRPr="001A256F">
        <w:rPr>
          <w:rFonts w:ascii="Arial" w:hAnsi="Arial" w:cs="Arial"/>
          <w:lang w:val="ro-RO"/>
        </w:rPr>
        <w:t xml:space="preserve"> că</w:t>
      </w:r>
      <w:r>
        <w:rPr>
          <w:rFonts w:ascii="Arial" w:hAnsi="Arial" w:cs="Arial"/>
          <w:lang w:val="ro-RO"/>
        </w:rPr>
        <w:t xml:space="preserve"> înregistrează în mod regulat datorii</w:t>
      </w:r>
      <w:r w:rsidRPr="001A256F">
        <w:rPr>
          <w:rFonts w:ascii="Arial" w:hAnsi="Arial" w:cs="Arial"/>
          <w:lang w:val="ro-RO"/>
        </w:rPr>
        <w:t xml:space="preserve"> </w:t>
      </w:r>
      <w:r>
        <w:rPr>
          <w:rFonts w:ascii="Arial" w:hAnsi="Arial" w:cs="Arial"/>
          <w:lang w:val="ro-RO"/>
        </w:rPr>
        <w:t xml:space="preserve">în </w:t>
      </w:r>
      <w:r w:rsidRPr="001A256F">
        <w:rPr>
          <w:rFonts w:ascii="Arial" w:hAnsi="Arial" w:cs="Arial"/>
          <w:lang w:val="ro-RO"/>
        </w:rPr>
        <w:t>conturile de</w:t>
      </w:r>
      <w:r>
        <w:rPr>
          <w:rFonts w:ascii="Arial" w:hAnsi="Arial" w:cs="Arial"/>
          <w:lang w:val="ro-RO"/>
        </w:rPr>
        <w:t xml:space="preserve"> energie și</w:t>
      </w:r>
      <w:r w:rsidRPr="001A256F">
        <w:rPr>
          <w:rFonts w:ascii="Arial" w:hAnsi="Arial" w:cs="Arial"/>
          <w:lang w:val="ro-RO"/>
        </w:rPr>
        <w:t xml:space="preserve"> </w:t>
      </w:r>
      <w:r>
        <w:rPr>
          <w:rFonts w:ascii="Arial" w:hAnsi="Arial" w:cs="Arial"/>
          <w:lang w:val="ro-RO"/>
        </w:rPr>
        <w:t>sunt nevoiți să realizeze plăți suplimentare după sezonul de încălzire</w:t>
      </w:r>
      <w:r w:rsidR="00FE120B">
        <w:rPr>
          <w:rFonts w:ascii="Arial" w:hAnsi="Arial" w:cs="Arial"/>
          <w:lang w:val="ro-RO"/>
        </w:rPr>
        <w:t xml:space="preserve">. </w:t>
      </w:r>
      <w:r w:rsidR="00FA366E">
        <w:rPr>
          <w:rFonts w:ascii="Arial" w:hAnsi="Arial" w:cs="Arial"/>
          <w:lang w:val="ro-RO"/>
        </w:rPr>
        <w:t>Acest lucru reprezintă costul adițional pe care consumatorii trebuie să îl achite pentru a menține temperatura potrivită în locuință pe parcursul iernii.</w:t>
      </w:r>
    </w:p>
    <w:p w:rsidR="00580E13" w:rsidRDefault="00580E13" w:rsidP="00580E13">
      <w:pPr>
        <w:spacing w:after="0" w:line="360" w:lineRule="auto"/>
        <w:ind w:firstLine="720"/>
        <w:rPr>
          <w:rFonts w:ascii="Arial" w:hAnsi="Arial" w:cs="Arial"/>
          <w:lang w:val="ro-RO"/>
        </w:rPr>
      </w:pPr>
      <w:r w:rsidRPr="001A256F">
        <w:rPr>
          <w:rFonts w:ascii="Arial" w:hAnsi="Arial" w:cs="Arial"/>
          <w:lang w:val="ro-RO"/>
        </w:rPr>
        <w:t xml:space="preserve">„Acest studiu ne arată că încălzirea locuinței poate fi foarte costisitoare, în special </w:t>
      </w:r>
      <w:r>
        <w:rPr>
          <w:rFonts w:ascii="Arial" w:hAnsi="Arial" w:cs="Arial"/>
          <w:lang w:val="ro-RO"/>
        </w:rPr>
        <w:t>pe timp</w:t>
      </w:r>
      <w:r w:rsidRPr="001A256F">
        <w:rPr>
          <w:rFonts w:ascii="Arial" w:hAnsi="Arial" w:cs="Arial"/>
          <w:lang w:val="ro-RO"/>
        </w:rPr>
        <w:t xml:space="preserve"> de iarnă, iar pentru multe gospodării</w:t>
      </w:r>
      <w:r>
        <w:rPr>
          <w:rFonts w:ascii="Arial" w:hAnsi="Arial" w:cs="Arial"/>
          <w:lang w:val="ro-RO"/>
        </w:rPr>
        <w:t>,</w:t>
      </w:r>
      <w:r w:rsidRPr="001A256F">
        <w:rPr>
          <w:rFonts w:ascii="Arial" w:hAnsi="Arial" w:cs="Arial"/>
          <w:lang w:val="ro-RO"/>
        </w:rPr>
        <w:t xml:space="preserve"> nevoia de a reduce valoare</w:t>
      </w:r>
      <w:r>
        <w:rPr>
          <w:rFonts w:ascii="Arial" w:hAnsi="Arial" w:cs="Arial"/>
          <w:lang w:val="ro-RO"/>
        </w:rPr>
        <w:t>a</w:t>
      </w:r>
      <w:r w:rsidRPr="001A256F">
        <w:rPr>
          <w:rFonts w:ascii="Arial" w:hAnsi="Arial" w:cs="Arial"/>
          <w:lang w:val="ro-RO"/>
        </w:rPr>
        <w:t xml:space="preserve"> facturilor primează în fața confortului familiei", a declarat Gelu Olteanu, </w:t>
      </w:r>
      <w:r>
        <w:rPr>
          <w:rFonts w:ascii="Arial" w:hAnsi="Arial" w:cs="Arial"/>
        </w:rPr>
        <w:t>Director V</w:t>
      </w:r>
      <w:r>
        <w:rPr>
          <w:rFonts w:ascii="Arial" w:hAnsi="Arial" w:cs="Arial"/>
          <w:lang w:val="ro-RO"/>
        </w:rPr>
        <w:t>ânzări</w:t>
      </w:r>
      <w:r w:rsidRPr="006538E4">
        <w:rPr>
          <w:rFonts w:ascii="Arial" w:hAnsi="Arial" w:cs="Arial"/>
          <w:lang w:val="ro-RO"/>
        </w:rPr>
        <w:t xml:space="preserve"> Environmenta</w:t>
      </w:r>
      <w:r>
        <w:rPr>
          <w:rFonts w:ascii="Arial" w:hAnsi="Arial" w:cs="Arial"/>
          <w:lang w:val="ro-RO"/>
        </w:rPr>
        <w:t>l &amp; Energy Systems în cadrul</w:t>
      </w:r>
      <w:r w:rsidRPr="006538E4">
        <w:rPr>
          <w:rFonts w:ascii="Arial" w:hAnsi="Arial" w:cs="Arial"/>
          <w:lang w:val="ro-RO"/>
        </w:rPr>
        <w:t xml:space="preserve"> Honeywell.</w:t>
      </w:r>
      <w:r w:rsidRPr="001A256F">
        <w:rPr>
          <w:rFonts w:ascii="Arial" w:hAnsi="Arial" w:cs="Arial"/>
          <w:lang w:val="ro-RO"/>
        </w:rPr>
        <w:t xml:space="preserve"> „</w:t>
      </w:r>
      <w:r w:rsidR="00FA366E">
        <w:rPr>
          <w:rFonts w:ascii="Arial" w:hAnsi="Arial" w:cs="Arial"/>
          <w:lang w:val="ro-RO"/>
        </w:rPr>
        <w:t>În timp ce</w:t>
      </w:r>
      <w:r>
        <w:rPr>
          <w:rFonts w:ascii="Arial" w:hAnsi="Arial" w:cs="Arial"/>
          <w:lang w:val="ro-RO"/>
        </w:rPr>
        <w:t xml:space="preserve"> mulți proprietari de locuințe depun eforturi pentru a-și spori eficiența energetică, un procent semnificativ de gospodării nu aplică bunele practici pentru a-și gestiona obiceiurile referitoare la încălzire într-un mod mai eficient, pentru a reduce consumul de combustibil. De exemplu, prin utilizarea unui termostat modern, inteligent, oamenii pot menține mai ușor temperatura ideală în locuință și pot reduce facturile – cu până la 40%* în cazul sistemului nostru evohome.”</w:t>
      </w:r>
    </w:p>
    <w:p w:rsidR="00580E13" w:rsidRDefault="00580E13" w:rsidP="00580E13">
      <w:pPr>
        <w:spacing w:after="0" w:line="360" w:lineRule="auto"/>
        <w:ind w:firstLine="720"/>
        <w:rPr>
          <w:rFonts w:ascii="Arial" w:hAnsi="Arial" w:cs="Arial"/>
          <w:lang w:val="ro-RO"/>
        </w:rPr>
      </w:pPr>
    </w:p>
    <w:p w:rsidR="00580E13" w:rsidRPr="001A256F" w:rsidRDefault="00580E13" w:rsidP="00580E13">
      <w:pPr>
        <w:spacing w:after="0" w:line="360" w:lineRule="auto"/>
        <w:rPr>
          <w:rFonts w:ascii="Arial" w:hAnsi="Arial" w:cs="Arial"/>
          <w:b/>
          <w:lang w:val="ro-RO"/>
        </w:rPr>
      </w:pPr>
      <w:r w:rsidRPr="001A256F">
        <w:rPr>
          <w:rFonts w:ascii="Arial" w:hAnsi="Arial" w:cs="Arial"/>
          <w:b/>
          <w:lang w:val="ro-RO"/>
        </w:rPr>
        <w:t>Conștientizarea bune</w:t>
      </w:r>
      <w:r>
        <w:rPr>
          <w:rFonts w:ascii="Arial" w:hAnsi="Arial" w:cs="Arial"/>
          <w:b/>
          <w:lang w:val="ro-RO"/>
        </w:rPr>
        <w:t>lor</w:t>
      </w:r>
      <w:r w:rsidRPr="001A256F">
        <w:rPr>
          <w:rFonts w:ascii="Arial" w:hAnsi="Arial" w:cs="Arial"/>
          <w:b/>
          <w:lang w:val="ro-RO"/>
        </w:rPr>
        <w:t xml:space="preserve"> practici de eficiență energetică este redusă</w:t>
      </w:r>
    </w:p>
    <w:p w:rsidR="00580E13" w:rsidRDefault="00580E13" w:rsidP="00580E13">
      <w:pPr>
        <w:spacing w:after="0" w:line="360" w:lineRule="auto"/>
        <w:ind w:firstLine="720"/>
        <w:rPr>
          <w:rFonts w:ascii="Arial" w:hAnsi="Arial" w:cs="Arial"/>
          <w:lang w:val="ro-RO"/>
        </w:rPr>
      </w:pPr>
      <w:r w:rsidRPr="001A256F">
        <w:rPr>
          <w:rFonts w:ascii="Arial" w:hAnsi="Arial" w:cs="Arial"/>
          <w:lang w:val="ro-RO"/>
        </w:rPr>
        <w:t xml:space="preserve">Studiul Honeywell </w:t>
      </w:r>
      <w:r>
        <w:rPr>
          <w:rFonts w:ascii="Arial" w:hAnsi="Arial" w:cs="Arial"/>
          <w:lang w:val="ro-RO"/>
        </w:rPr>
        <w:t>arată</w:t>
      </w:r>
      <w:r w:rsidRPr="001A256F">
        <w:rPr>
          <w:rFonts w:ascii="Arial" w:hAnsi="Arial" w:cs="Arial"/>
          <w:lang w:val="ro-RO"/>
        </w:rPr>
        <w:t xml:space="preserve"> că peste un sfert (26%) din</w:t>
      </w:r>
      <w:r w:rsidR="004A5F16">
        <w:rPr>
          <w:rFonts w:ascii="Arial" w:hAnsi="Arial" w:cs="Arial"/>
          <w:lang w:val="ro-RO"/>
        </w:rPr>
        <w:t>tre</w:t>
      </w:r>
      <w:r>
        <w:rPr>
          <w:rFonts w:ascii="Arial" w:hAnsi="Arial" w:cs="Arial"/>
          <w:lang w:val="ro-RO"/>
        </w:rPr>
        <w:t xml:space="preserve"> respondenții români</w:t>
      </w:r>
      <w:r w:rsidRPr="001A256F">
        <w:rPr>
          <w:rFonts w:ascii="Arial" w:hAnsi="Arial" w:cs="Arial"/>
          <w:lang w:val="ro-RO"/>
        </w:rPr>
        <w:t xml:space="preserve"> </w:t>
      </w:r>
      <w:r>
        <w:rPr>
          <w:rFonts w:ascii="Arial" w:hAnsi="Arial" w:cs="Arial"/>
          <w:lang w:val="ro-RO"/>
        </w:rPr>
        <w:t xml:space="preserve">au fost nevoiți în trecut </w:t>
      </w:r>
      <w:r w:rsidRPr="001A256F">
        <w:rPr>
          <w:rFonts w:ascii="Arial" w:hAnsi="Arial" w:cs="Arial"/>
          <w:lang w:val="ro-RO"/>
        </w:rPr>
        <w:t xml:space="preserve">să împrumute bani de la prieteni ori familie, să apeleze la un </w:t>
      </w:r>
      <w:r>
        <w:rPr>
          <w:rFonts w:ascii="Arial" w:hAnsi="Arial" w:cs="Arial"/>
          <w:lang w:val="ro-RO"/>
        </w:rPr>
        <w:t xml:space="preserve">card de </w:t>
      </w:r>
      <w:r w:rsidRPr="001A256F">
        <w:rPr>
          <w:rFonts w:ascii="Arial" w:hAnsi="Arial" w:cs="Arial"/>
          <w:lang w:val="ro-RO"/>
        </w:rPr>
        <w:t>credit sau</w:t>
      </w:r>
      <w:r>
        <w:rPr>
          <w:rFonts w:ascii="Arial" w:hAnsi="Arial" w:cs="Arial"/>
          <w:lang w:val="ro-RO"/>
        </w:rPr>
        <w:t xml:space="preserve"> la</w:t>
      </w:r>
      <w:r w:rsidRPr="001A256F">
        <w:rPr>
          <w:rFonts w:ascii="Arial" w:hAnsi="Arial" w:cs="Arial"/>
          <w:lang w:val="ro-RO"/>
        </w:rPr>
        <w:t xml:space="preserve"> un împrumut bancar pentru a-și </w:t>
      </w:r>
      <w:r>
        <w:rPr>
          <w:rFonts w:ascii="Arial" w:hAnsi="Arial" w:cs="Arial"/>
          <w:lang w:val="ro-RO"/>
        </w:rPr>
        <w:t>achita</w:t>
      </w:r>
      <w:r w:rsidRPr="001A256F">
        <w:rPr>
          <w:rFonts w:ascii="Arial" w:hAnsi="Arial" w:cs="Arial"/>
          <w:lang w:val="ro-RO"/>
        </w:rPr>
        <w:t xml:space="preserve"> facturile de încălzire; dintre aceștia, </w:t>
      </w:r>
      <w:r>
        <w:rPr>
          <w:rFonts w:ascii="Arial" w:hAnsi="Arial" w:cs="Arial"/>
          <w:lang w:val="ro-RO"/>
        </w:rPr>
        <w:t>unu din cinci (</w:t>
      </w:r>
      <w:r w:rsidRPr="001A256F">
        <w:rPr>
          <w:rFonts w:ascii="Arial" w:hAnsi="Arial" w:cs="Arial"/>
          <w:lang w:val="ro-RO"/>
        </w:rPr>
        <w:t>22%</w:t>
      </w:r>
      <w:r>
        <w:rPr>
          <w:rFonts w:ascii="Arial" w:hAnsi="Arial" w:cs="Arial"/>
          <w:lang w:val="ro-RO"/>
        </w:rPr>
        <w:t>)</w:t>
      </w:r>
      <w:r w:rsidRPr="001A256F">
        <w:rPr>
          <w:rFonts w:ascii="Arial" w:hAnsi="Arial" w:cs="Arial"/>
          <w:lang w:val="ro-RO"/>
        </w:rPr>
        <w:t xml:space="preserve"> spun că </w:t>
      </w:r>
      <w:r>
        <w:rPr>
          <w:rFonts w:ascii="Arial" w:hAnsi="Arial" w:cs="Arial"/>
          <w:lang w:val="ro-RO"/>
        </w:rPr>
        <w:t xml:space="preserve">se află des </w:t>
      </w:r>
      <w:r w:rsidRPr="001A256F">
        <w:rPr>
          <w:rFonts w:ascii="Arial" w:hAnsi="Arial" w:cs="Arial"/>
          <w:lang w:val="ro-RO"/>
        </w:rPr>
        <w:t xml:space="preserve">în această situație. </w:t>
      </w:r>
    </w:p>
    <w:p w:rsidR="00580E13" w:rsidRDefault="00580E13" w:rsidP="00580E13">
      <w:pPr>
        <w:spacing w:after="0" w:line="360" w:lineRule="auto"/>
        <w:ind w:firstLine="720"/>
        <w:rPr>
          <w:rFonts w:ascii="Arial" w:hAnsi="Arial" w:cs="Arial"/>
          <w:lang w:val="ro-RO"/>
        </w:rPr>
      </w:pPr>
      <w:r>
        <w:rPr>
          <w:rFonts w:ascii="Arial" w:hAnsi="Arial" w:cs="Arial"/>
          <w:lang w:val="ro-RO"/>
        </w:rPr>
        <w:t xml:space="preserve">Cu toate acestea, </w:t>
      </w:r>
      <w:r w:rsidRPr="001A256F">
        <w:rPr>
          <w:rFonts w:ascii="Arial" w:hAnsi="Arial" w:cs="Arial"/>
          <w:lang w:val="ro-RO"/>
        </w:rPr>
        <w:t xml:space="preserve">37% dintre respondenți nu folosesc un termostat pentru a controla în mod eficient temperatura din </w:t>
      </w:r>
      <w:r>
        <w:rPr>
          <w:rFonts w:ascii="Arial" w:hAnsi="Arial" w:cs="Arial"/>
          <w:lang w:val="ro-RO"/>
        </w:rPr>
        <w:t>locuințe</w:t>
      </w:r>
      <w:r w:rsidRPr="001A256F">
        <w:rPr>
          <w:rFonts w:ascii="Arial" w:hAnsi="Arial" w:cs="Arial"/>
          <w:lang w:val="ro-RO"/>
        </w:rPr>
        <w:t xml:space="preserve">, în timp ce 59% nu au capacitatea de a controla temperatura separat în fiecare cameră. Printre cele mai frecvente cauze ale risipei de combustibil se numără fluctuațiile de temperatură din </w:t>
      </w:r>
      <w:r>
        <w:rPr>
          <w:rFonts w:ascii="Arial" w:hAnsi="Arial" w:cs="Arial"/>
          <w:lang w:val="ro-RO"/>
        </w:rPr>
        <w:t xml:space="preserve">locuință </w:t>
      </w:r>
      <w:r w:rsidRPr="001A256F">
        <w:rPr>
          <w:rFonts w:ascii="Arial" w:hAnsi="Arial" w:cs="Arial"/>
          <w:lang w:val="ro-RO"/>
        </w:rPr>
        <w:t xml:space="preserve">și încălzirea unor părți din casă care nu sunt folosite. </w:t>
      </w:r>
      <w:r w:rsidR="00F26775">
        <w:rPr>
          <w:rFonts w:ascii="Arial" w:hAnsi="Arial" w:cs="Arial"/>
          <w:lang w:val="ro-RO"/>
        </w:rPr>
        <w:t xml:space="preserve">Patru din zece respondenți </w:t>
      </w:r>
      <w:r w:rsidR="00B97DCF">
        <w:rPr>
          <w:rFonts w:ascii="Arial" w:hAnsi="Arial" w:cs="Arial"/>
          <w:lang w:val="ro-RO"/>
        </w:rPr>
        <w:t xml:space="preserve">(40%) </w:t>
      </w:r>
      <w:r w:rsidR="00F26775">
        <w:rPr>
          <w:rFonts w:ascii="Arial" w:hAnsi="Arial" w:cs="Arial"/>
          <w:lang w:val="ro-RO"/>
        </w:rPr>
        <w:t xml:space="preserve">care pot </w:t>
      </w:r>
      <w:r w:rsidRPr="001A256F">
        <w:rPr>
          <w:rFonts w:ascii="Arial" w:hAnsi="Arial" w:cs="Arial"/>
          <w:lang w:val="ro-RO"/>
        </w:rPr>
        <w:t>controla</w:t>
      </w:r>
      <w:r w:rsidR="00F26775">
        <w:rPr>
          <w:rFonts w:ascii="Arial" w:hAnsi="Arial" w:cs="Arial"/>
          <w:lang w:val="ro-RO"/>
        </w:rPr>
        <w:t xml:space="preserve"> temperatura din fiecare cameră</w:t>
      </w:r>
      <w:r w:rsidRPr="001A256F">
        <w:rPr>
          <w:rFonts w:ascii="Arial" w:hAnsi="Arial" w:cs="Arial"/>
          <w:lang w:val="ro-RO"/>
        </w:rPr>
        <w:t xml:space="preserve"> aleg să nu facă acest lucru deoarece este prea dificil sau consumă prea mult timp. </w:t>
      </w:r>
      <w:r>
        <w:rPr>
          <w:rFonts w:ascii="Arial" w:hAnsi="Arial" w:cs="Arial"/>
          <w:lang w:val="ro-RO"/>
        </w:rPr>
        <w:t>Acest lucru sugerează că unii proprietari de locuințe au doar posibilitatea de a ajusta manual fiecare calorifer și nu le pot controla centralizat, printr-un termostat inteligent.</w:t>
      </w:r>
    </w:p>
    <w:p w:rsidR="00580E13" w:rsidRDefault="00580E13" w:rsidP="00580E13">
      <w:pPr>
        <w:spacing w:after="0" w:line="360" w:lineRule="auto"/>
        <w:ind w:firstLine="720"/>
        <w:rPr>
          <w:rFonts w:ascii="Arial" w:hAnsi="Arial" w:cs="Arial"/>
          <w:lang w:val="ro-RO"/>
        </w:rPr>
      </w:pPr>
      <w:r w:rsidRPr="0030179A">
        <w:rPr>
          <w:rFonts w:ascii="Arial" w:hAnsi="Arial" w:cs="Arial"/>
          <w:lang w:val="ro-RO"/>
        </w:rPr>
        <w:t xml:space="preserve">„Studiul Honeywell confirmă faptul că un număr mare de locuințe din România dispun de tehnologii de control al încălzirii învechite sau minimale, </w:t>
      </w:r>
      <w:r w:rsidR="0030179A" w:rsidRPr="0030179A">
        <w:rPr>
          <w:rFonts w:ascii="Arial" w:hAnsi="Arial" w:cs="Arial"/>
          <w:lang w:val="ro-RO"/>
        </w:rPr>
        <w:t>și subliniază nevoia proprietarilor de a-și actualiza tehnologiile din locuințe astfel încât să poată gestiona</w:t>
      </w:r>
      <w:r w:rsidRPr="0030179A">
        <w:rPr>
          <w:rFonts w:ascii="Arial" w:hAnsi="Arial" w:cs="Arial"/>
          <w:lang w:val="ro-RO"/>
        </w:rPr>
        <w:t xml:space="preserve"> corect și eficient programul de încălzire”, a spus Prof. Emilia Cerna Mladin, președinte al Asociației Auditorilor Energetici pentru Clădiri din România. „Termostatele conectate sunt ușor de instalat și de utilizat, pot fi configurate pentru a controla temperatura din camere sau zone separate, și pot fi asociate unor dispozitive personale, ca smartphone-ul sau tableta, pentru a permite utilizatorilor să își gestioneze încălzirea de la distanță. Asocierea unui termostat de bună calitate cu alte bune practici, cum ar fi folosirea termopanelor moderne, a izolațiilor corespunzătoare pentru clădiri și mentenanța constantă a centralelor termice, poate reduce semnificativ costurile și asigura nivelul de confort în locuință pe timp de iarnă.”</w:t>
      </w:r>
    </w:p>
    <w:p w:rsidR="00580E13" w:rsidRDefault="00580E13" w:rsidP="00580E13">
      <w:pPr>
        <w:spacing w:after="0" w:line="360" w:lineRule="auto"/>
        <w:ind w:firstLine="720"/>
        <w:rPr>
          <w:rFonts w:ascii="Arial" w:hAnsi="Arial" w:cs="Arial"/>
          <w:lang w:val="ro-RO"/>
        </w:rPr>
      </w:pPr>
      <w:r>
        <w:rPr>
          <w:rFonts w:ascii="Arial" w:hAnsi="Arial" w:cs="Arial"/>
          <w:lang w:val="ro-RO"/>
        </w:rPr>
        <w:t xml:space="preserve">Studiul Honeywell a dezvăluit, de asemenea, că probabilitatea ca proprietarii de locuințe care nu utilizează un termostat să cunoască beneficiile de eficiență energetică ale acestor tehnologii este mai mică. </w:t>
      </w:r>
      <w:r w:rsidR="0030179A">
        <w:rPr>
          <w:rFonts w:ascii="Arial" w:hAnsi="Arial" w:cs="Arial"/>
          <w:lang w:val="ro-RO"/>
        </w:rPr>
        <w:t>Aproape jumătate (</w:t>
      </w:r>
      <w:r w:rsidRPr="001A256F">
        <w:rPr>
          <w:rFonts w:ascii="Arial" w:hAnsi="Arial" w:cs="Arial"/>
          <w:lang w:val="ro-RO"/>
        </w:rPr>
        <w:t>47%</w:t>
      </w:r>
      <w:r w:rsidR="0030179A">
        <w:rPr>
          <w:rFonts w:ascii="Arial" w:hAnsi="Arial" w:cs="Arial"/>
          <w:lang w:val="ro-RO"/>
        </w:rPr>
        <w:t>)</w:t>
      </w:r>
      <w:r w:rsidRPr="001A256F">
        <w:rPr>
          <w:rFonts w:ascii="Arial" w:hAnsi="Arial" w:cs="Arial"/>
          <w:lang w:val="ro-RO"/>
        </w:rPr>
        <w:t xml:space="preserve"> dintre </w:t>
      </w:r>
      <w:r>
        <w:rPr>
          <w:rFonts w:ascii="Arial" w:hAnsi="Arial" w:cs="Arial"/>
          <w:lang w:val="ro-RO"/>
        </w:rPr>
        <w:t>respondenții</w:t>
      </w:r>
      <w:r w:rsidRPr="001A256F">
        <w:rPr>
          <w:rFonts w:ascii="Arial" w:hAnsi="Arial" w:cs="Arial"/>
          <w:lang w:val="ro-RO"/>
        </w:rPr>
        <w:t xml:space="preserve"> care nu </w:t>
      </w:r>
      <w:r>
        <w:rPr>
          <w:rFonts w:ascii="Arial" w:hAnsi="Arial" w:cs="Arial"/>
          <w:lang w:val="ro-RO"/>
        </w:rPr>
        <w:t>utilizează</w:t>
      </w:r>
      <w:r w:rsidRPr="001A256F">
        <w:rPr>
          <w:rFonts w:ascii="Arial" w:hAnsi="Arial" w:cs="Arial"/>
          <w:lang w:val="ro-RO"/>
        </w:rPr>
        <w:t xml:space="preserve"> un termostat nu au putut estima </w:t>
      </w:r>
      <w:r>
        <w:rPr>
          <w:rFonts w:ascii="Arial" w:hAnsi="Arial" w:cs="Arial"/>
          <w:lang w:val="ro-RO"/>
        </w:rPr>
        <w:t xml:space="preserve">cu cât și-ar </w:t>
      </w:r>
      <w:r w:rsidRPr="001A256F">
        <w:rPr>
          <w:rFonts w:ascii="Arial" w:hAnsi="Arial" w:cs="Arial"/>
          <w:lang w:val="ro-RO"/>
        </w:rPr>
        <w:t>reduce facturi</w:t>
      </w:r>
      <w:r>
        <w:rPr>
          <w:rFonts w:ascii="Arial" w:hAnsi="Arial" w:cs="Arial"/>
          <w:lang w:val="ro-RO"/>
        </w:rPr>
        <w:t>le la</w:t>
      </w:r>
      <w:r w:rsidRPr="001A256F">
        <w:rPr>
          <w:rFonts w:ascii="Arial" w:hAnsi="Arial" w:cs="Arial"/>
          <w:lang w:val="ro-RO"/>
        </w:rPr>
        <w:t xml:space="preserve"> energie</w:t>
      </w:r>
      <w:r>
        <w:rPr>
          <w:rFonts w:ascii="Arial" w:hAnsi="Arial" w:cs="Arial"/>
          <w:lang w:val="ro-RO"/>
        </w:rPr>
        <w:t xml:space="preserve"> dacă ar folosi unul</w:t>
      </w:r>
      <w:r w:rsidRPr="001A256F">
        <w:rPr>
          <w:rFonts w:ascii="Arial" w:hAnsi="Arial" w:cs="Arial"/>
          <w:lang w:val="ro-RO"/>
        </w:rPr>
        <w:t xml:space="preserve">, comparativ cu 27% dintre </w:t>
      </w:r>
      <w:r>
        <w:rPr>
          <w:rFonts w:ascii="Arial" w:hAnsi="Arial" w:cs="Arial"/>
          <w:lang w:val="ro-RO"/>
        </w:rPr>
        <w:t>cei care utilizează</w:t>
      </w:r>
      <w:r w:rsidRPr="001A256F">
        <w:rPr>
          <w:rFonts w:ascii="Arial" w:hAnsi="Arial" w:cs="Arial"/>
          <w:lang w:val="ro-RO"/>
        </w:rPr>
        <w:t xml:space="preserve"> un</w:t>
      </w:r>
      <w:r>
        <w:rPr>
          <w:rFonts w:ascii="Arial" w:hAnsi="Arial" w:cs="Arial"/>
          <w:lang w:val="ro-RO"/>
        </w:rPr>
        <w:t xml:space="preserve"> </w:t>
      </w:r>
      <w:r w:rsidRPr="001A256F">
        <w:rPr>
          <w:rFonts w:ascii="Arial" w:hAnsi="Arial" w:cs="Arial"/>
          <w:lang w:val="ro-RO"/>
        </w:rPr>
        <w:t>termostat. Un sfert (25%) dintre utilizatori</w:t>
      </w:r>
      <w:r>
        <w:rPr>
          <w:rFonts w:ascii="Arial" w:hAnsi="Arial" w:cs="Arial"/>
          <w:lang w:val="ro-RO"/>
        </w:rPr>
        <w:t>i de termostate</w:t>
      </w:r>
      <w:r w:rsidRPr="001A256F">
        <w:rPr>
          <w:rFonts w:ascii="Arial" w:hAnsi="Arial" w:cs="Arial"/>
          <w:lang w:val="ro-RO"/>
        </w:rPr>
        <w:t xml:space="preserve"> au estimat că pot economisi între 21% și 30% la facturile de încălzire prin </w:t>
      </w:r>
      <w:r>
        <w:rPr>
          <w:rFonts w:ascii="Arial" w:hAnsi="Arial" w:cs="Arial"/>
          <w:lang w:val="ro-RO"/>
        </w:rPr>
        <w:t>folosirea</w:t>
      </w:r>
      <w:r w:rsidRPr="001A256F">
        <w:rPr>
          <w:rFonts w:ascii="Arial" w:hAnsi="Arial" w:cs="Arial"/>
          <w:lang w:val="ro-RO"/>
        </w:rPr>
        <w:t xml:space="preserve"> unui astfel de dispozitiv.</w:t>
      </w:r>
    </w:p>
    <w:p w:rsidR="00580E13" w:rsidRDefault="00580E13" w:rsidP="00580E13">
      <w:pPr>
        <w:spacing w:after="0" w:line="360" w:lineRule="auto"/>
        <w:ind w:firstLine="720"/>
        <w:rPr>
          <w:rFonts w:ascii="Arial" w:hAnsi="Arial" w:cs="Arial"/>
          <w:lang w:val="ro-RO"/>
        </w:rPr>
      </w:pPr>
      <w:r w:rsidRPr="001A256F">
        <w:rPr>
          <w:rFonts w:ascii="Arial" w:hAnsi="Arial" w:cs="Arial"/>
          <w:lang w:val="ro-RO"/>
        </w:rPr>
        <w:t xml:space="preserve">Honeywell este lider mondial în domeniul tehnologiilor pentru </w:t>
      </w:r>
      <w:r>
        <w:rPr>
          <w:rFonts w:ascii="Arial" w:hAnsi="Arial" w:cs="Arial"/>
          <w:lang w:val="ro-RO"/>
        </w:rPr>
        <w:t>locuințe</w:t>
      </w:r>
      <w:r w:rsidRPr="001A256F">
        <w:rPr>
          <w:rFonts w:ascii="Arial" w:hAnsi="Arial" w:cs="Arial"/>
          <w:lang w:val="ro-RO"/>
        </w:rPr>
        <w:t xml:space="preserve"> și clădiri, inclusiv termostate, produse de securitate, soluții de siguranță </w:t>
      </w:r>
      <w:r>
        <w:rPr>
          <w:rFonts w:ascii="Arial" w:hAnsi="Arial" w:cs="Arial"/>
          <w:lang w:val="ro-RO"/>
        </w:rPr>
        <w:t>la</w:t>
      </w:r>
      <w:r w:rsidRPr="001A256F">
        <w:rPr>
          <w:rFonts w:ascii="Arial" w:hAnsi="Arial" w:cs="Arial"/>
          <w:lang w:val="ro-RO"/>
        </w:rPr>
        <w:t xml:space="preserve"> incendiu, fum și gaze, precum și tehno</w:t>
      </w:r>
      <w:r>
        <w:rPr>
          <w:rFonts w:ascii="Arial" w:hAnsi="Arial" w:cs="Arial"/>
          <w:lang w:val="ro-RO"/>
        </w:rPr>
        <w:t>logii de contorizare inteligentă a energiei,</w:t>
      </w:r>
      <w:r w:rsidRPr="001A256F">
        <w:rPr>
          <w:rFonts w:ascii="Arial" w:hAnsi="Arial" w:cs="Arial"/>
          <w:lang w:val="ro-RO"/>
        </w:rPr>
        <w:t xml:space="preserve"> pentru clădiri rezidențiale și comerciale. Portofoliul Honeywell de </w:t>
      </w:r>
      <w:r>
        <w:rPr>
          <w:rFonts w:ascii="Arial" w:hAnsi="Arial" w:cs="Arial"/>
          <w:lang w:val="ro-RO"/>
        </w:rPr>
        <w:t>produse pentru</w:t>
      </w:r>
      <w:r w:rsidRPr="001A256F">
        <w:rPr>
          <w:rFonts w:ascii="Arial" w:hAnsi="Arial" w:cs="Arial"/>
          <w:lang w:val="ro-RO"/>
        </w:rPr>
        <w:t xml:space="preserve"> </w:t>
      </w:r>
      <w:r>
        <w:rPr>
          <w:rFonts w:ascii="Arial" w:hAnsi="Arial" w:cs="Arial"/>
          <w:lang w:val="ro-RO"/>
        </w:rPr>
        <w:t xml:space="preserve">gestionarea </w:t>
      </w:r>
      <w:r w:rsidRPr="001A256F">
        <w:rPr>
          <w:rFonts w:ascii="Arial" w:hAnsi="Arial" w:cs="Arial"/>
          <w:lang w:val="ro-RO"/>
        </w:rPr>
        <w:t>încălzir</w:t>
      </w:r>
      <w:r>
        <w:rPr>
          <w:rFonts w:ascii="Arial" w:hAnsi="Arial" w:cs="Arial"/>
          <w:lang w:val="ro-RO"/>
        </w:rPr>
        <w:t>ii</w:t>
      </w:r>
      <w:r w:rsidRPr="001A256F">
        <w:rPr>
          <w:rFonts w:ascii="Arial" w:hAnsi="Arial" w:cs="Arial"/>
          <w:lang w:val="ro-RO"/>
        </w:rPr>
        <w:t xml:space="preserve"> </w:t>
      </w:r>
      <w:r>
        <w:rPr>
          <w:rFonts w:ascii="Arial" w:hAnsi="Arial" w:cs="Arial"/>
          <w:lang w:val="ro-RO"/>
        </w:rPr>
        <w:t xml:space="preserve">din </w:t>
      </w:r>
      <w:r w:rsidRPr="001A256F">
        <w:rPr>
          <w:rFonts w:ascii="Arial" w:hAnsi="Arial" w:cs="Arial"/>
          <w:lang w:val="ro-RO"/>
        </w:rPr>
        <w:t xml:space="preserve">România </w:t>
      </w:r>
      <w:r>
        <w:rPr>
          <w:rFonts w:ascii="Arial" w:hAnsi="Arial" w:cs="Arial"/>
          <w:lang w:val="ro-RO"/>
        </w:rPr>
        <w:lastRenderedPageBreak/>
        <w:t>include</w:t>
      </w:r>
      <w:r w:rsidRPr="001A256F">
        <w:rPr>
          <w:rFonts w:ascii="Arial" w:hAnsi="Arial" w:cs="Arial"/>
          <w:lang w:val="ro-RO"/>
        </w:rPr>
        <w:t xml:space="preserve"> de la termostatul Single Zone, ideal pentru apartamente și proprietăți mici, la termostatul inteligent Honeywell evohome, care poate controla până la 12 zone separate dintr-o singură proprietate</w:t>
      </w:r>
      <w:r>
        <w:rPr>
          <w:rFonts w:ascii="Arial" w:hAnsi="Arial" w:cs="Arial"/>
          <w:lang w:val="ro-RO"/>
        </w:rPr>
        <w:t>. Acesta</w:t>
      </w:r>
      <w:r w:rsidRPr="001A256F">
        <w:rPr>
          <w:rFonts w:ascii="Arial" w:hAnsi="Arial" w:cs="Arial"/>
          <w:lang w:val="ro-RO"/>
        </w:rPr>
        <w:t xml:space="preserve"> poate</w:t>
      </w:r>
      <w:r>
        <w:rPr>
          <w:rFonts w:ascii="Arial" w:hAnsi="Arial" w:cs="Arial"/>
          <w:lang w:val="ro-RO"/>
        </w:rPr>
        <w:t xml:space="preserve"> fi, de asemenea,</w:t>
      </w:r>
      <w:r w:rsidRPr="001A256F">
        <w:rPr>
          <w:rFonts w:ascii="Arial" w:hAnsi="Arial" w:cs="Arial"/>
          <w:lang w:val="ro-RO"/>
        </w:rPr>
        <w:t xml:space="preserve"> conectat la un smartphone sau la o tabletă pentru a oferi control complet asupra încălzirii </w:t>
      </w:r>
      <w:r>
        <w:rPr>
          <w:rFonts w:ascii="Arial" w:hAnsi="Arial" w:cs="Arial"/>
          <w:lang w:val="ro-RO"/>
        </w:rPr>
        <w:t>locuinței</w:t>
      </w:r>
      <w:r w:rsidRPr="001A256F">
        <w:rPr>
          <w:rFonts w:ascii="Arial" w:hAnsi="Arial" w:cs="Arial"/>
          <w:lang w:val="ro-RO"/>
        </w:rPr>
        <w:t xml:space="preserve">, de la distanță. Mai multe informații despre termostatele Honeywell, beneficiile gestionării încălzirii locuinței și un ghid pentru Smart Zoning sunt disponibile la </w:t>
      </w:r>
      <w:r>
        <w:fldChar w:fldCharType="begin"/>
      </w:r>
      <w:r>
        <w:instrText xml:space="preserve"> HYPERLINK "http://getconnected.honeywell.com" </w:instrText>
      </w:r>
      <w:r>
        <w:fldChar w:fldCharType="separate"/>
      </w:r>
      <w:r w:rsidRPr="001A256F">
        <w:rPr>
          <w:rStyle w:val="Hyperlink"/>
          <w:rFonts w:ascii="Arial" w:hAnsi="Arial" w:cs="Arial"/>
          <w:lang w:val="ro-RO"/>
        </w:rPr>
        <w:t>http://getconnected.honeywell.com</w:t>
      </w:r>
      <w:r>
        <w:rPr>
          <w:rStyle w:val="Hyperlink"/>
          <w:rFonts w:ascii="Arial" w:hAnsi="Arial" w:cs="Arial"/>
          <w:lang w:val="ro-RO"/>
        </w:rPr>
        <w:fldChar w:fldCharType="end"/>
      </w:r>
      <w:r w:rsidRPr="001A256F">
        <w:rPr>
          <w:rStyle w:val="Hyperlink"/>
          <w:rFonts w:ascii="Arial" w:hAnsi="Arial" w:cs="Arial"/>
          <w:lang w:val="ro-RO"/>
        </w:rPr>
        <w:t>.</w:t>
      </w:r>
      <w:r w:rsidRPr="001A256F">
        <w:rPr>
          <w:rFonts w:ascii="Arial" w:hAnsi="Arial" w:cs="Arial"/>
          <w:lang w:val="ro-RO"/>
        </w:rPr>
        <w:t xml:space="preserve"> </w:t>
      </w:r>
      <w:r>
        <w:rPr>
          <w:rFonts w:ascii="Arial" w:hAnsi="Arial" w:cs="Arial"/>
          <w:lang w:val="ro-RO"/>
        </w:rPr>
        <w:t xml:space="preserve"> </w:t>
      </w:r>
    </w:p>
    <w:p w:rsidR="00964531" w:rsidRDefault="00964531" w:rsidP="00580E13">
      <w:pPr>
        <w:spacing w:after="0" w:line="360" w:lineRule="auto"/>
        <w:ind w:firstLine="720"/>
        <w:rPr>
          <w:rFonts w:ascii="Arial" w:hAnsi="Arial" w:cs="Arial"/>
          <w:lang w:val="ro-RO"/>
        </w:rPr>
      </w:pPr>
    </w:p>
    <w:p w:rsidR="00580E13" w:rsidRDefault="00580E13" w:rsidP="00580E13">
      <w:pPr>
        <w:spacing w:after="0" w:line="240" w:lineRule="auto"/>
        <w:rPr>
          <w:rFonts w:ascii="Arial" w:hAnsi="Arial" w:cs="Arial"/>
          <w:sz w:val="20"/>
          <w:szCs w:val="20"/>
        </w:rPr>
      </w:pPr>
    </w:p>
    <w:p w:rsidR="00580E13" w:rsidRPr="0030382D" w:rsidRDefault="00580E13" w:rsidP="00454CD9">
      <w:pPr>
        <w:pStyle w:val="NoSpacing"/>
        <w:rPr>
          <w:rFonts w:ascii="Arial" w:hAnsi="Arial" w:cs="Arial"/>
          <w:sz w:val="18"/>
          <w:szCs w:val="18"/>
          <w:u w:val="single"/>
          <w:lang w:val="ro-RO"/>
        </w:rPr>
      </w:pPr>
      <w:r w:rsidRPr="00964531">
        <w:rPr>
          <w:rFonts w:ascii="Arial" w:hAnsi="Arial" w:cs="Arial"/>
          <w:b/>
          <w:sz w:val="18"/>
          <w:szCs w:val="18"/>
          <w:lang w:val="ro-RO"/>
        </w:rPr>
        <w:t xml:space="preserve">Despre studiul Honeywell „Obiceiuri privind încălzirea locuinței” </w:t>
      </w:r>
    </w:p>
    <w:p w:rsidR="00580E13" w:rsidRPr="0030382D" w:rsidRDefault="00580E13" w:rsidP="00580E13">
      <w:pPr>
        <w:spacing w:after="0" w:line="240" w:lineRule="auto"/>
        <w:rPr>
          <w:rFonts w:ascii="Arial" w:hAnsi="Arial" w:cs="Arial"/>
          <w:sz w:val="18"/>
          <w:szCs w:val="18"/>
          <w:lang w:val="ro-RO"/>
        </w:rPr>
      </w:pPr>
      <w:r w:rsidRPr="0030382D">
        <w:rPr>
          <w:rFonts w:ascii="Arial" w:hAnsi="Arial" w:cs="Arial"/>
          <w:sz w:val="18"/>
          <w:szCs w:val="18"/>
          <w:lang w:val="ro-RO"/>
        </w:rPr>
        <w:t>Studiul Honeywell „Obiceiuri privind încălzirea locuinței” face parte din campania demarată de Honeywell la nivel european cu scopul de a înțelege și contribui la conștientizarea ineficienței energetice, ca urmare a practicilor inadecvate de încălzire a locuințelor. Campania se adresează proprietarilor de locuințe cu vârste de peste 18 ani, pentru a sublinia importanța încălzirii eficiente și a tehnologiilor care pot reduce costurile și risipa de energie. Cercetarea pentru acest raport a fost inițiată de Honeywell și implementată de SW Research în luna decembrie 2016. Cercetarea a fost desfășurată prin sondaj online, pe un eșantion de 4.096 de proprietari de locuințe din Republica Cehă (840), Ungaria (816), Polonia (811), România (817) și Slovacia (812). Respondenții sunt proprietari de locuințe cu vârste de peste 18 ani. Toate cifrele au fost rotunjite până la cea mai apropriată decimală. Mai multe informații despre produse și materiale vizuale sunt disponibile la cerere.</w:t>
      </w:r>
    </w:p>
    <w:p w:rsidR="00580E13" w:rsidRPr="00B216D0" w:rsidRDefault="00580E13" w:rsidP="00580E13">
      <w:pPr>
        <w:spacing w:after="0" w:line="240" w:lineRule="auto"/>
        <w:rPr>
          <w:rFonts w:ascii="Arial" w:hAnsi="Arial" w:cs="Arial"/>
          <w:sz w:val="20"/>
          <w:szCs w:val="20"/>
          <w:lang w:val="ro-RO"/>
        </w:rPr>
      </w:pPr>
    </w:p>
    <w:p w:rsidR="00580E13" w:rsidRPr="0030382D" w:rsidRDefault="00580E13" w:rsidP="00580E13">
      <w:pPr>
        <w:pStyle w:val="NoSpacing"/>
        <w:rPr>
          <w:rFonts w:ascii="Arial" w:hAnsi="Arial" w:cs="Arial"/>
          <w:b/>
          <w:sz w:val="18"/>
          <w:szCs w:val="18"/>
          <w:lang w:val="ro-RO"/>
        </w:rPr>
      </w:pPr>
      <w:r w:rsidRPr="0030382D">
        <w:rPr>
          <w:rFonts w:ascii="Arial" w:hAnsi="Arial" w:cs="Arial"/>
          <w:b/>
          <w:sz w:val="18"/>
          <w:szCs w:val="18"/>
          <w:lang w:val="ro-RO"/>
        </w:rPr>
        <w:t>Despre Honeywell Home and Building Technologies</w:t>
      </w:r>
    </w:p>
    <w:p w:rsidR="00580E13" w:rsidRPr="0030382D" w:rsidRDefault="00580E13" w:rsidP="00580E13">
      <w:pPr>
        <w:pStyle w:val="NoSpacing"/>
        <w:rPr>
          <w:rFonts w:ascii="Arial" w:hAnsi="Arial" w:cs="Arial"/>
          <w:sz w:val="18"/>
          <w:szCs w:val="18"/>
          <w:lang w:val="ro-RO"/>
        </w:rPr>
      </w:pPr>
      <w:r w:rsidRPr="0030382D">
        <w:rPr>
          <w:rFonts w:ascii="Arial" w:hAnsi="Arial" w:cs="Arial"/>
          <w:sz w:val="18"/>
          <w:szCs w:val="18"/>
        </w:rPr>
        <w:t xml:space="preserve">Honeywell Building Solutions face </w:t>
      </w:r>
      <w:proofErr w:type="spellStart"/>
      <w:r w:rsidRPr="0030382D">
        <w:rPr>
          <w:rFonts w:ascii="Arial" w:hAnsi="Arial" w:cs="Arial"/>
          <w:sz w:val="18"/>
          <w:szCs w:val="18"/>
        </w:rPr>
        <w:t>parte</w:t>
      </w:r>
      <w:proofErr w:type="spellEnd"/>
      <w:r w:rsidRPr="0030382D">
        <w:rPr>
          <w:rFonts w:ascii="Arial" w:hAnsi="Arial" w:cs="Arial"/>
          <w:sz w:val="18"/>
          <w:szCs w:val="18"/>
        </w:rPr>
        <w:t xml:space="preserve"> din </w:t>
      </w:r>
      <w:r w:rsidRPr="0030382D">
        <w:rPr>
          <w:rFonts w:ascii="Arial" w:hAnsi="Arial" w:cs="Arial"/>
          <w:sz w:val="18"/>
          <w:szCs w:val="18"/>
          <w:lang w:val="ro-RO"/>
        </w:rPr>
        <w:t xml:space="preserve">Honeywell Home and Building Technologies (HBT), companie globală cu peste 44.000 de angajați în întreaga lume. HBT este lider în domeniul tehnologiei Internet of Things (IoT) și dezvoltă produse, software și tehnologii utilizate în peste 150 de milioane de locuințe și 10 milioane de clădiri la nivel mondial. Ajutăm proprietarii de locuințe să rămână conectați și să dețină controlul asupra nivelului de confort, securității și consumului de energie. Proprietarii și locatarii clădirilor comerciale utilizează tehnologiile noastre pentru a se asigura că imobilele lor sunt sigure, eficiente energetic, sustenabile și productive. Soluțiile noastre hardware și software avansate pentru contorizare ajută furnizorii de electricitate, gaze naturale și apă să aprovizioneze mai eficient clienții și comunitățile. Pentru mai multe informații și noutăți despre Honeywell Home and Building Technologies, vizitați: </w:t>
      </w:r>
      <w:hyperlink r:id="rId9" w:history="1">
        <w:r w:rsidRPr="0030382D">
          <w:rPr>
            <w:rStyle w:val="Hyperlink"/>
            <w:rFonts w:ascii="Arial" w:hAnsi="Arial" w:cs="Arial"/>
            <w:sz w:val="18"/>
            <w:szCs w:val="18"/>
            <w:lang w:val="ro-RO"/>
          </w:rPr>
          <w:t>http://www.honeywell.com/newsroom</w:t>
        </w:r>
      </w:hyperlink>
      <w:r w:rsidRPr="0030382D">
        <w:rPr>
          <w:rFonts w:ascii="Arial" w:hAnsi="Arial" w:cs="Arial"/>
          <w:sz w:val="18"/>
          <w:szCs w:val="18"/>
          <w:lang w:val="ro-RO"/>
        </w:rPr>
        <w:t xml:space="preserve">. </w:t>
      </w:r>
    </w:p>
    <w:p w:rsidR="00580E13" w:rsidRPr="0030382D" w:rsidRDefault="00580E13" w:rsidP="00580E13">
      <w:pPr>
        <w:pStyle w:val="NoSpacing"/>
        <w:rPr>
          <w:rFonts w:ascii="Arial" w:hAnsi="Arial" w:cs="Arial"/>
          <w:sz w:val="18"/>
          <w:szCs w:val="18"/>
          <w:lang w:val="ro-RO"/>
        </w:rPr>
      </w:pPr>
    </w:p>
    <w:p w:rsidR="00454CD9" w:rsidRPr="0030382D" w:rsidRDefault="00454CD9" w:rsidP="00454CD9">
      <w:pPr>
        <w:pStyle w:val="NoSpacing"/>
        <w:rPr>
          <w:rFonts w:ascii="Arial" w:hAnsi="Arial" w:cs="Arial"/>
          <w:color w:val="000000" w:themeColor="text1"/>
          <w:sz w:val="18"/>
          <w:szCs w:val="18"/>
          <w:lang w:val="ro-RO"/>
        </w:rPr>
      </w:pPr>
      <w:r w:rsidRPr="0030382D">
        <w:rPr>
          <w:rFonts w:ascii="Arial" w:hAnsi="Arial" w:cs="Arial"/>
          <w:bCs/>
          <w:sz w:val="18"/>
          <w:szCs w:val="18"/>
          <w:lang w:val="ro-RO"/>
        </w:rPr>
        <w:t>Honeywell (</w:t>
      </w:r>
      <w:hyperlink r:id="rId10" w:history="1">
        <w:r w:rsidRPr="0030382D">
          <w:rPr>
            <w:rStyle w:val="Hyperlink"/>
            <w:rFonts w:ascii="Arial" w:hAnsi="Arial" w:cs="Arial"/>
            <w:bCs/>
            <w:sz w:val="18"/>
            <w:szCs w:val="18"/>
            <w:lang w:val="ro-RO"/>
          </w:rPr>
          <w:t>www.honeywell.com</w:t>
        </w:r>
      </w:hyperlink>
      <w:r w:rsidRPr="0030382D">
        <w:rPr>
          <w:rFonts w:ascii="Arial" w:hAnsi="Arial" w:cs="Arial"/>
          <w:bCs/>
          <w:sz w:val="18"/>
          <w:szCs w:val="18"/>
          <w:lang w:val="ro-RO"/>
        </w:rPr>
        <w:t>) este o companie Fortune 100 din sectorul software-industrial, ce oferă soluții specifice, printre care produse și servicii aerospațiale și auto, tehnologii de control pentru clădiri, locuințe</w:t>
      </w:r>
      <w:r>
        <w:rPr>
          <w:rFonts w:ascii="Arial" w:hAnsi="Arial" w:cs="Arial"/>
          <w:bCs/>
          <w:sz w:val="18"/>
          <w:szCs w:val="18"/>
          <w:lang w:val="ro-RO"/>
        </w:rPr>
        <w:t xml:space="preserve">, </w:t>
      </w:r>
      <w:r w:rsidRPr="000C58DD">
        <w:rPr>
          <w:rFonts w:ascii="Arial" w:hAnsi="Arial" w:cs="Arial"/>
          <w:bCs/>
          <w:sz w:val="18"/>
          <w:szCs w:val="18"/>
          <w:lang w:val="ro-RO"/>
        </w:rPr>
        <w:t>industrii</w:t>
      </w:r>
      <w:r w:rsidRPr="0030382D">
        <w:rPr>
          <w:rFonts w:ascii="Arial" w:hAnsi="Arial" w:cs="Arial"/>
          <w:bCs/>
          <w:sz w:val="18"/>
          <w:szCs w:val="18"/>
          <w:lang w:val="ro-RO"/>
        </w:rPr>
        <w:t xml:space="preserve"> și materiale avansate, la nivel global. Tehnologi</w:t>
      </w:r>
      <w:r>
        <w:rPr>
          <w:rFonts w:ascii="Arial" w:hAnsi="Arial" w:cs="Arial"/>
          <w:bCs/>
          <w:sz w:val="18"/>
          <w:szCs w:val="18"/>
          <w:lang w:val="ro-RO"/>
        </w:rPr>
        <w:t xml:space="preserve">ile noastre contribuie la o conectare mai bună a </w:t>
      </w:r>
      <w:r w:rsidRPr="0030382D">
        <w:rPr>
          <w:rFonts w:ascii="Arial" w:hAnsi="Arial" w:cs="Arial"/>
          <w:bCs/>
          <w:sz w:val="18"/>
          <w:szCs w:val="18"/>
          <w:lang w:val="ro-RO"/>
        </w:rPr>
        <w:t>aeronave</w:t>
      </w:r>
      <w:r>
        <w:rPr>
          <w:rFonts w:ascii="Arial" w:hAnsi="Arial" w:cs="Arial"/>
          <w:bCs/>
          <w:sz w:val="18"/>
          <w:szCs w:val="18"/>
          <w:lang w:val="ro-RO"/>
        </w:rPr>
        <w:t>lor</w:t>
      </w:r>
      <w:r w:rsidRPr="0030382D">
        <w:rPr>
          <w:rFonts w:ascii="Arial" w:hAnsi="Arial" w:cs="Arial"/>
          <w:bCs/>
          <w:sz w:val="18"/>
          <w:szCs w:val="18"/>
          <w:lang w:val="ro-RO"/>
        </w:rPr>
        <w:t>, mașini</w:t>
      </w:r>
      <w:r>
        <w:rPr>
          <w:rFonts w:ascii="Arial" w:hAnsi="Arial" w:cs="Arial"/>
          <w:bCs/>
          <w:sz w:val="18"/>
          <w:szCs w:val="18"/>
          <w:lang w:val="ro-RO"/>
        </w:rPr>
        <w:t>lor</w:t>
      </w:r>
      <w:r w:rsidRPr="0030382D">
        <w:rPr>
          <w:rFonts w:ascii="Arial" w:hAnsi="Arial" w:cs="Arial"/>
          <w:bCs/>
          <w:sz w:val="18"/>
          <w:szCs w:val="18"/>
          <w:lang w:val="ro-RO"/>
        </w:rPr>
        <w:t>, locuințe</w:t>
      </w:r>
      <w:r>
        <w:rPr>
          <w:rFonts w:ascii="Arial" w:hAnsi="Arial" w:cs="Arial"/>
          <w:bCs/>
          <w:sz w:val="18"/>
          <w:szCs w:val="18"/>
          <w:lang w:val="ro-RO"/>
        </w:rPr>
        <w:t>lor</w:t>
      </w:r>
      <w:r w:rsidRPr="0030382D">
        <w:rPr>
          <w:rFonts w:ascii="Arial" w:hAnsi="Arial" w:cs="Arial"/>
          <w:bCs/>
          <w:sz w:val="18"/>
          <w:szCs w:val="18"/>
          <w:lang w:val="ro-RO"/>
        </w:rPr>
        <w:t xml:space="preserve"> și clădiri</w:t>
      </w:r>
      <w:r>
        <w:rPr>
          <w:rFonts w:ascii="Arial" w:hAnsi="Arial" w:cs="Arial"/>
          <w:bCs/>
          <w:sz w:val="18"/>
          <w:szCs w:val="18"/>
          <w:lang w:val="ro-RO"/>
        </w:rPr>
        <w:t>lor</w:t>
      </w:r>
      <w:r w:rsidRPr="0030382D">
        <w:rPr>
          <w:rFonts w:ascii="Arial" w:hAnsi="Arial" w:cs="Arial"/>
          <w:bCs/>
          <w:sz w:val="18"/>
          <w:szCs w:val="18"/>
          <w:lang w:val="ro-RO"/>
        </w:rPr>
        <w:t xml:space="preserve">, </w:t>
      </w:r>
      <w:r>
        <w:rPr>
          <w:rFonts w:ascii="Arial" w:hAnsi="Arial" w:cs="Arial"/>
          <w:bCs/>
          <w:sz w:val="18"/>
          <w:szCs w:val="18"/>
          <w:lang w:val="ro-RO"/>
        </w:rPr>
        <w:t xml:space="preserve">precum și </w:t>
      </w:r>
      <w:r w:rsidRPr="0030382D">
        <w:rPr>
          <w:rFonts w:ascii="Arial" w:hAnsi="Arial" w:cs="Arial"/>
          <w:bCs/>
          <w:sz w:val="18"/>
          <w:szCs w:val="18"/>
          <w:lang w:val="ro-RO"/>
        </w:rPr>
        <w:t>a centrele</w:t>
      </w:r>
      <w:r>
        <w:rPr>
          <w:rFonts w:ascii="Arial" w:hAnsi="Arial" w:cs="Arial"/>
          <w:bCs/>
          <w:sz w:val="18"/>
          <w:szCs w:val="18"/>
          <w:lang w:val="ro-RO"/>
        </w:rPr>
        <w:t>lor</w:t>
      </w:r>
      <w:r w:rsidRPr="0030382D">
        <w:rPr>
          <w:rFonts w:ascii="Arial" w:hAnsi="Arial" w:cs="Arial"/>
          <w:bCs/>
          <w:sz w:val="18"/>
          <w:szCs w:val="18"/>
          <w:lang w:val="ro-RO"/>
        </w:rPr>
        <w:t xml:space="preserve"> de manufactură, lanțuri</w:t>
      </w:r>
      <w:r>
        <w:rPr>
          <w:rFonts w:ascii="Arial" w:hAnsi="Arial" w:cs="Arial"/>
          <w:bCs/>
          <w:sz w:val="18"/>
          <w:szCs w:val="18"/>
          <w:lang w:val="ro-RO"/>
        </w:rPr>
        <w:t>lor</w:t>
      </w:r>
      <w:r w:rsidRPr="0030382D">
        <w:rPr>
          <w:rFonts w:ascii="Arial" w:hAnsi="Arial" w:cs="Arial"/>
          <w:bCs/>
          <w:sz w:val="18"/>
          <w:szCs w:val="18"/>
          <w:lang w:val="ro-RO"/>
        </w:rPr>
        <w:t xml:space="preserve"> de aprovizionare și angajați</w:t>
      </w:r>
      <w:r>
        <w:rPr>
          <w:rFonts w:ascii="Arial" w:hAnsi="Arial" w:cs="Arial"/>
          <w:bCs/>
          <w:sz w:val="18"/>
          <w:szCs w:val="18"/>
          <w:lang w:val="ro-RO"/>
        </w:rPr>
        <w:t>lor</w:t>
      </w:r>
      <w:r w:rsidRPr="0030382D">
        <w:rPr>
          <w:rFonts w:ascii="Arial" w:hAnsi="Arial" w:cs="Arial"/>
          <w:bCs/>
          <w:sz w:val="18"/>
          <w:szCs w:val="18"/>
          <w:lang w:val="ro-RO"/>
        </w:rPr>
        <w:t xml:space="preserve">, pentru a face lumea un loc mai inteligent, sigur și sustenabil. Pentru mai multe informații despre Honeywell, vizitați </w:t>
      </w:r>
      <w:hyperlink r:id="rId11" w:history="1">
        <w:r w:rsidRPr="0030382D">
          <w:rPr>
            <w:rStyle w:val="Hyperlink"/>
            <w:rFonts w:ascii="Arial" w:hAnsi="Arial" w:cs="Arial"/>
            <w:bCs/>
            <w:sz w:val="18"/>
            <w:szCs w:val="18"/>
            <w:lang w:val="ro-RO"/>
          </w:rPr>
          <w:t>www.honeywell.com/newsroom</w:t>
        </w:r>
      </w:hyperlink>
      <w:r w:rsidRPr="0030382D">
        <w:rPr>
          <w:rFonts w:ascii="Arial" w:hAnsi="Arial" w:cs="Arial"/>
          <w:bCs/>
          <w:sz w:val="18"/>
          <w:szCs w:val="18"/>
          <w:lang w:val="ro-RO"/>
        </w:rPr>
        <w:t xml:space="preserve">. </w:t>
      </w:r>
    </w:p>
    <w:p w:rsidR="00580E13" w:rsidRPr="0030382D" w:rsidRDefault="00580E13" w:rsidP="00580E13">
      <w:pPr>
        <w:pStyle w:val="NoSpacing"/>
        <w:rPr>
          <w:rFonts w:ascii="Arial" w:hAnsi="Arial" w:cs="Arial"/>
          <w:sz w:val="18"/>
          <w:szCs w:val="18"/>
          <w:lang w:val="ro-RO"/>
        </w:rPr>
      </w:pPr>
    </w:p>
    <w:p w:rsidR="00E16033" w:rsidRPr="00580E13" w:rsidRDefault="00580E13" w:rsidP="000441F0">
      <w:pPr>
        <w:spacing w:after="0" w:line="240" w:lineRule="auto"/>
      </w:pPr>
      <w:r w:rsidRPr="0030382D">
        <w:rPr>
          <w:rFonts w:ascii="Arial" w:hAnsi="Arial" w:cs="Arial"/>
          <w:sz w:val="18"/>
          <w:szCs w:val="18"/>
        </w:rPr>
        <w:t xml:space="preserve">* </w:t>
      </w:r>
      <w:r w:rsidRPr="0030382D">
        <w:rPr>
          <w:rFonts w:ascii="Arial" w:hAnsi="Arial" w:cs="Arial"/>
          <w:sz w:val="18"/>
          <w:szCs w:val="18"/>
          <w:lang w:val="ro-RO"/>
        </w:rPr>
        <w:t xml:space="preserve">Sursa: Unitatea de Cercetare pentru Economisirea Energiei, Strathclyde University 2013 și TACMA 2013 – Economiile de energie citate au fost înregistrate pentru o locuință cu trei dormitoare, dispusă pe două niveluri, din Marea Britanie, în baza activității tipice dintr-o săptămână a unei familii cu patru membri, comparând un sistem de zonare inteligent </w:t>
      </w:r>
      <w:r w:rsidRPr="0030382D">
        <w:rPr>
          <w:rFonts w:ascii="Arial" w:hAnsi="Arial" w:cs="Arial"/>
          <w:b/>
          <w:sz w:val="18"/>
          <w:szCs w:val="18"/>
          <w:lang w:val="ro-RO"/>
        </w:rPr>
        <w:t>evohome</w:t>
      </w:r>
      <w:r w:rsidRPr="0030382D">
        <w:rPr>
          <w:rFonts w:ascii="Arial" w:hAnsi="Arial" w:cs="Arial"/>
          <w:sz w:val="18"/>
          <w:szCs w:val="18"/>
          <w:lang w:val="ro-RO"/>
        </w:rPr>
        <w:t>, cu configurările recomandate, și un sistem alcătuit dintr-un cronometru simplu și un termostat unitar de</w:t>
      </w:r>
      <w:r w:rsidR="00454CD9">
        <w:rPr>
          <w:rFonts w:ascii="Arial" w:hAnsi="Arial" w:cs="Arial"/>
          <w:sz w:val="18"/>
          <w:szCs w:val="18"/>
          <w:lang w:val="ro-RO"/>
        </w:rPr>
        <w:t xml:space="preserve"> cameră neprogramabil, fără van</w:t>
      </w:r>
      <w:r w:rsidRPr="0030382D">
        <w:rPr>
          <w:rFonts w:ascii="Arial" w:hAnsi="Arial" w:cs="Arial"/>
          <w:sz w:val="18"/>
          <w:szCs w:val="18"/>
          <w:lang w:val="ro-RO"/>
        </w:rPr>
        <w:t xml:space="preserve">e de calorifer termostatic. Economiile de energie înregistrate la nivel individual depind de configurările existente, mediu și stilul de viață.  </w:t>
      </w:r>
    </w:p>
    <w:sectPr w:rsidR="00E16033" w:rsidRPr="00580E13" w:rsidSect="008268D0">
      <w:headerReference w:type="default" r:id="rId12"/>
      <w:headerReference w:type="first" r:id="rId13"/>
      <w:pgSz w:w="11906" w:h="16838" w:code="9"/>
      <w:pgMar w:top="1843" w:right="1440" w:bottom="878" w:left="1440" w:header="177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06" w:rsidRDefault="006B1406" w:rsidP="00BF0DE0">
      <w:pPr>
        <w:spacing w:after="0" w:line="240" w:lineRule="auto"/>
      </w:pPr>
      <w:r>
        <w:separator/>
      </w:r>
    </w:p>
  </w:endnote>
  <w:endnote w:type="continuationSeparator" w:id="0">
    <w:p w:rsidR="006B1406" w:rsidRDefault="006B1406" w:rsidP="00BF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06" w:rsidRDefault="006B1406" w:rsidP="00BF0DE0">
      <w:pPr>
        <w:spacing w:after="0" w:line="240" w:lineRule="auto"/>
      </w:pPr>
      <w:r>
        <w:separator/>
      </w:r>
    </w:p>
  </w:footnote>
  <w:footnote w:type="continuationSeparator" w:id="0">
    <w:p w:rsidR="006B1406" w:rsidRDefault="006B1406" w:rsidP="00BF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E0" w:rsidRDefault="00865B77" w:rsidP="00BF0DE0">
    <w:pPr>
      <w:pStyle w:val="Header"/>
      <w:rPr>
        <w:rFonts w:ascii="Arial" w:hAnsi="Arial" w:cs="Arial"/>
        <w:lang w:val="ro-RO"/>
      </w:rPr>
    </w:pPr>
    <w:r>
      <w:rPr>
        <w:rFonts w:ascii="Arial" w:hAnsi="Arial" w:cs="Arial"/>
        <w:lang w:val="ro-RO"/>
      </w:rPr>
      <w:t>Studiu</w:t>
    </w:r>
    <w:r w:rsidR="00580E13" w:rsidRPr="001A256F">
      <w:rPr>
        <w:rFonts w:ascii="Arial" w:hAnsi="Arial" w:cs="Arial"/>
        <w:lang w:val="ro-RO"/>
      </w:rPr>
      <w:t xml:space="preserve"> </w:t>
    </w:r>
    <w:r w:rsidR="00580E13" w:rsidRPr="00CC5E88">
      <w:rPr>
        <w:rFonts w:ascii="Arial" w:hAnsi="Arial" w:cs="Arial"/>
        <w:lang w:val="ro-RO"/>
      </w:rPr>
      <w:t>Honeywell</w:t>
    </w:r>
    <w:r w:rsidR="00BA5940">
      <w:rPr>
        <w:rFonts w:ascii="Arial" w:hAnsi="Arial" w:cs="Arial"/>
        <w:lang w:val="ro-RO"/>
      </w:rPr>
      <w:t>:</w:t>
    </w:r>
    <w:r w:rsidR="00580E13" w:rsidRPr="00CC5E88">
      <w:rPr>
        <w:rFonts w:ascii="Arial" w:hAnsi="Arial" w:cs="Arial"/>
        <w:lang w:val="ro-RO"/>
      </w:rPr>
      <w:t xml:space="preserve"> „Obiceiuri privind încălzirea locuinței”</w:t>
    </w:r>
  </w:p>
  <w:p w:rsidR="00580E13" w:rsidRPr="00BF0DE0" w:rsidRDefault="00580E13" w:rsidP="00BF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71" w:rsidRDefault="000F0F71">
    <w:pPr>
      <w:pStyle w:val="Header"/>
    </w:pPr>
    <w:r>
      <w:rPr>
        <w:noProof/>
        <w:lang w:val="en-US" w:eastAsia="en-US"/>
      </w:rPr>
      <w:drawing>
        <wp:anchor distT="0" distB="0" distL="114300" distR="114300" simplePos="0" relativeHeight="251659264" behindDoc="1" locked="1" layoutInCell="1" allowOverlap="1" wp14:anchorId="0FEC8517" wp14:editId="7FBA79AD">
          <wp:simplePos x="0" y="0"/>
          <wp:positionH relativeFrom="page">
            <wp:align>left</wp:align>
          </wp:positionH>
          <wp:positionV relativeFrom="page">
            <wp:align>top</wp:align>
          </wp:positionV>
          <wp:extent cx="7772400" cy="182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well_Letterhead_Logo-Corner_8.5x2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90A"/>
    <w:multiLevelType w:val="hybridMultilevel"/>
    <w:tmpl w:val="8A3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E3F21"/>
    <w:multiLevelType w:val="hybridMultilevel"/>
    <w:tmpl w:val="0EB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2FB9"/>
    <w:multiLevelType w:val="hybridMultilevel"/>
    <w:tmpl w:val="EC3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E3D8D"/>
    <w:multiLevelType w:val="hybridMultilevel"/>
    <w:tmpl w:val="F71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E2241"/>
    <w:multiLevelType w:val="hybridMultilevel"/>
    <w:tmpl w:val="A97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464AD"/>
    <w:multiLevelType w:val="hybridMultilevel"/>
    <w:tmpl w:val="10387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A2B0B95"/>
    <w:multiLevelType w:val="hybridMultilevel"/>
    <w:tmpl w:val="E46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1414B"/>
    <w:rsid w:val="00015802"/>
    <w:rsid w:val="00015E75"/>
    <w:rsid w:val="00021642"/>
    <w:rsid w:val="00021A06"/>
    <w:rsid w:val="00022FD5"/>
    <w:rsid w:val="00023948"/>
    <w:rsid w:val="0002783A"/>
    <w:rsid w:val="00034252"/>
    <w:rsid w:val="00035831"/>
    <w:rsid w:val="000441F0"/>
    <w:rsid w:val="000442AB"/>
    <w:rsid w:val="00051D63"/>
    <w:rsid w:val="000540DD"/>
    <w:rsid w:val="0005571C"/>
    <w:rsid w:val="00060B39"/>
    <w:rsid w:val="00073421"/>
    <w:rsid w:val="000754D3"/>
    <w:rsid w:val="000800B3"/>
    <w:rsid w:val="0008332C"/>
    <w:rsid w:val="0009084A"/>
    <w:rsid w:val="00092C6E"/>
    <w:rsid w:val="00093212"/>
    <w:rsid w:val="00093BC2"/>
    <w:rsid w:val="0009755C"/>
    <w:rsid w:val="000A1415"/>
    <w:rsid w:val="000A4CE0"/>
    <w:rsid w:val="000A6C59"/>
    <w:rsid w:val="000A7ABC"/>
    <w:rsid w:val="000B2BF4"/>
    <w:rsid w:val="000B4A09"/>
    <w:rsid w:val="000B4C5D"/>
    <w:rsid w:val="000B7B20"/>
    <w:rsid w:val="000C49DE"/>
    <w:rsid w:val="000C58DD"/>
    <w:rsid w:val="000C78E4"/>
    <w:rsid w:val="000D52F8"/>
    <w:rsid w:val="000D79C1"/>
    <w:rsid w:val="000E5182"/>
    <w:rsid w:val="000E6B76"/>
    <w:rsid w:val="000E7AC6"/>
    <w:rsid w:val="000F0F71"/>
    <w:rsid w:val="000F4BCF"/>
    <w:rsid w:val="000F6E31"/>
    <w:rsid w:val="00102CAE"/>
    <w:rsid w:val="00103631"/>
    <w:rsid w:val="00106A3F"/>
    <w:rsid w:val="00111F86"/>
    <w:rsid w:val="00113945"/>
    <w:rsid w:val="001142DB"/>
    <w:rsid w:val="00122888"/>
    <w:rsid w:val="00122999"/>
    <w:rsid w:val="001243EA"/>
    <w:rsid w:val="001320CA"/>
    <w:rsid w:val="001357D3"/>
    <w:rsid w:val="00135DFB"/>
    <w:rsid w:val="001379B7"/>
    <w:rsid w:val="001407EC"/>
    <w:rsid w:val="00144172"/>
    <w:rsid w:val="0014517A"/>
    <w:rsid w:val="0014775F"/>
    <w:rsid w:val="00152113"/>
    <w:rsid w:val="00160223"/>
    <w:rsid w:val="001616A5"/>
    <w:rsid w:val="001622C9"/>
    <w:rsid w:val="001630CE"/>
    <w:rsid w:val="0016502A"/>
    <w:rsid w:val="0016663C"/>
    <w:rsid w:val="0017390A"/>
    <w:rsid w:val="00174A04"/>
    <w:rsid w:val="00175571"/>
    <w:rsid w:val="001818FB"/>
    <w:rsid w:val="00183124"/>
    <w:rsid w:val="0018492B"/>
    <w:rsid w:val="00184D4F"/>
    <w:rsid w:val="00190B45"/>
    <w:rsid w:val="00192D46"/>
    <w:rsid w:val="0019313F"/>
    <w:rsid w:val="00194782"/>
    <w:rsid w:val="00194818"/>
    <w:rsid w:val="00196B8E"/>
    <w:rsid w:val="001A1951"/>
    <w:rsid w:val="001A3CAC"/>
    <w:rsid w:val="001A4684"/>
    <w:rsid w:val="001A7D39"/>
    <w:rsid w:val="001B3579"/>
    <w:rsid w:val="001B59D9"/>
    <w:rsid w:val="001C0273"/>
    <w:rsid w:val="001C6A53"/>
    <w:rsid w:val="001D6769"/>
    <w:rsid w:val="001E505F"/>
    <w:rsid w:val="001E78AB"/>
    <w:rsid w:val="001F2C59"/>
    <w:rsid w:val="001F41E1"/>
    <w:rsid w:val="0020029C"/>
    <w:rsid w:val="00203D11"/>
    <w:rsid w:val="0020414E"/>
    <w:rsid w:val="00210563"/>
    <w:rsid w:val="00211029"/>
    <w:rsid w:val="00212B61"/>
    <w:rsid w:val="00216290"/>
    <w:rsid w:val="002210FE"/>
    <w:rsid w:val="00221E9A"/>
    <w:rsid w:val="00222036"/>
    <w:rsid w:val="002277EC"/>
    <w:rsid w:val="00232913"/>
    <w:rsid w:val="002334F2"/>
    <w:rsid w:val="00236061"/>
    <w:rsid w:val="002364E7"/>
    <w:rsid w:val="002407CB"/>
    <w:rsid w:val="00241070"/>
    <w:rsid w:val="00243837"/>
    <w:rsid w:val="00243A0F"/>
    <w:rsid w:val="0024456C"/>
    <w:rsid w:val="00245177"/>
    <w:rsid w:val="00246C22"/>
    <w:rsid w:val="0024749A"/>
    <w:rsid w:val="00247E9E"/>
    <w:rsid w:val="00257CA9"/>
    <w:rsid w:val="00260CD1"/>
    <w:rsid w:val="002639C0"/>
    <w:rsid w:val="002667A7"/>
    <w:rsid w:val="0027071B"/>
    <w:rsid w:val="002769F2"/>
    <w:rsid w:val="00280917"/>
    <w:rsid w:val="002816BF"/>
    <w:rsid w:val="00284A09"/>
    <w:rsid w:val="002974F3"/>
    <w:rsid w:val="002A0BEA"/>
    <w:rsid w:val="002A3BE2"/>
    <w:rsid w:val="002A3C58"/>
    <w:rsid w:val="002A44D5"/>
    <w:rsid w:val="002A51A7"/>
    <w:rsid w:val="002A5CB2"/>
    <w:rsid w:val="002A6665"/>
    <w:rsid w:val="002B6E34"/>
    <w:rsid w:val="002C4C2D"/>
    <w:rsid w:val="002D4FB7"/>
    <w:rsid w:val="002D5DC8"/>
    <w:rsid w:val="002E1123"/>
    <w:rsid w:val="002E30DF"/>
    <w:rsid w:val="002E72DF"/>
    <w:rsid w:val="002F1445"/>
    <w:rsid w:val="0030179A"/>
    <w:rsid w:val="00303542"/>
    <w:rsid w:val="00306D2E"/>
    <w:rsid w:val="0031274B"/>
    <w:rsid w:val="003164D4"/>
    <w:rsid w:val="00326BB4"/>
    <w:rsid w:val="00327C07"/>
    <w:rsid w:val="00330663"/>
    <w:rsid w:val="00332CB6"/>
    <w:rsid w:val="0034112A"/>
    <w:rsid w:val="003450B5"/>
    <w:rsid w:val="00346A24"/>
    <w:rsid w:val="00347434"/>
    <w:rsid w:val="003501AD"/>
    <w:rsid w:val="00353A74"/>
    <w:rsid w:val="0036658A"/>
    <w:rsid w:val="0036693F"/>
    <w:rsid w:val="0037207C"/>
    <w:rsid w:val="00376CEA"/>
    <w:rsid w:val="003831B2"/>
    <w:rsid w:val="00384259"/>
    <w:rsid w:val="00385E4D"/>
    <w:rsid w:val="00392D04"/>
    <w:rsid w:val="00395095"/>
    <w:rsid w:val="003A2423"/>
    <w:rsid w:val="003A4D91"/>
    <w:rsid w:val="003C2A8A"/>
    <w:rsid w:val="003D1A9A"/>
    <w:rsid w:val="003D3AB8"/>
    <w:rsid w:val="003D5D4F"/>
    <w:rsid w:val="003D6CFE"/>
    <w:rsid w:val="003E04E3"/>
    <w:rsid w:val="003E4BD9"/>
    <w:rsid w:val="003E4EA0"/>
    <w:rsid w:val="00401DFC"/>
    <w:rsid w:val="004041CE"/>
    <w:rsid w:val="00404DE7"/>
    <w:rsid w:val="004138FE"/>
    <w:rsid w:val="004155D0"/>
    <w:rsid w:val="004177B1"/>
    <w:rsid w:val="0042100E"/>
    <w:rsid w:val="004228E4"/>
    <w:rsid w:val="004231C3"/>
    <w:rsid w:val="00425591"/>
    <w:rsid w:val="00431CEC"/>
    <w:rsid w:val="004356EE"/>
    <w:rsid w:val="00442ED9"/>
    <w:rsid w:val="00443E34"/>
    <w:rsid w:val="00450754"/>
    <w:rsid w:val="004520F6"/>
    <w:rsid w:val="0045474E"/>
    <w:rsid w:val="00454CD9"/>
    <w:rsid w:val="0045500F"/>
    <w:rsid w:val="0045568F"/>
    <w:rsid w:val="0045785C"/>
    <w:rsid w:val="00460BE7"/>
    <w:rsid w:val="0047020D"/>
    <w:rsid w:val="00472C97"/>
    <w:rsid w:val="00472CAB"/>
    <w:rsid w:val="004734A0"/>
    <w:rsid w:val="00474C2B"/>
    <w:rsid w:val="00476B58"/>
    <w:rsid w:val="00476D2C"/>
    <w:rsid w:val="004777C0"/>
    <w:rsid w:val="00486328"/>
    <w:rsid w:val="00492B58"/>
    <w:rsid w:val="004A38EF"/>
    <w:rsid w:val="004A5F16"/>
    <w:rsid w:val="004B1085"/>
    <w:rsid w:val="004B2E1E"/>
    <w:rsid w:val="004B368A"/>
    <w:rsid w:val="004C3FB0"/>
    <w:rsid w:val="004C4EBA"/>
    <w:rsid w:val="004C737A"/>
    <w:rsid w:val="004D7878"/>
    <w:rsid w:val="004E1F56"/>
    <w:rsid w:val="004E3ABA"/>
    <w:rsid w:val="004E43D1"/>
    <w:rsid w:val="004E52F8"/>
    <w:rsid w:val="004E5A30"/>
    <w:rsid w:val="004F26DE"/>
    <w:rsid w:val="004F4137"/>
    <w:rsid w:val="004F4466"/>
    <w:rsid w:val="00500E09"/>
    <w:rsid w:val="0050131F"/>
    <w:rsid w:val="00511A78"/>
    <w:rsid w:val="00511CDF"/>
    <w:rsid w:val="005137A1"/>
    <w:rsid w:val="005158D6"/>
    <w:rsid w:val="00517633"/>
    <w:rsid w:val="0052124F"/>
    <w:rsid w:val="00522186"/>
    <w:rsid w:val="005230F7"/>
    <w:rsid w:val="00523EFE"/>
    <w:rsid w:val="005335AF"/>
    <w:rsid w:val="0053611F"/>
    <w:rsid w:val="005401FE"/>
    <w:rsid w:val="005439A9"/>
    <w:rsid w:val="005520E3"/>
    <w:rsid w:val="0055474C"/>
    <w:rsid w:val="00556354"/>
    <w:rsid w:val="005579AD"/>
    <w:rsid w:val="00564015"/>
    <w:rsid w:val="0057361A"/>
    <w:rsid w:val="005739F4"/>
    <w:rsid w:val="00580512"/>
    <w:rsid w:val="00580A2A"/>
    <w:rsid w:val="00580E13"/>
    <w:rsid w:val="0058303E"/>
    <w:rsid w:val="005852BE"/>
    <w:rsid w:val="0058723D"/>
    <w:rsid w:val="00590C5C"/>
    <w:rsid w:val="00593BEA"/>
    <w:rsid w:val="00593F94"/>
    <w:rsid w:val="0059409F"/>
    <w:rsid w:val="00597D5E"/>
    <w:rsid w:val="005A0D20"/>
    <w:rsid w:val="005A1146"/>
    <w:rsid w:val="005A1D8F"/>
    <w:rsid w:val="005A21FF"/>
    <w:rsid w:val="005A6374"/>
    <w:rsid w:val="005A76F8"/>
    <w:rsid w:val="005B04DB"/>
    <w:rsid w:val="005B1131"/>
    <w:rsid w:val="005B1C00"/>
    <w:rsid w:val="005B7F72"/>
    <w:rsid w:val="005C1C2F"/>
    <w:rsid w:val="005C2FCE"/>
    <w:rsid w:val="005C30C9"/>
    <w:rsid w:val="005C4E0F"/>
    <w:rsid w:val="005D7F9A"/>
    <w:rsid w:val="005E3DE2"/>
    <w:rsid w:val="005F1E90"/>
    <w:rsid w:val="005F4DB0"/>
    <w:rsid w:val="0060011D"/>
    <w:rsid w:val="00611FB6"/>
    <w:rsid w:val="006144B4"/>
    <w:rsid w:val="00614FCE"/>
    <w:rsid w:val="00617388"/>
    <w:rsid w:val="006232C1"/>
    <w:rsid w:val="00624CCB"/>
    <w:rsid w:val="0062660B"/>
    <w:rsid w:val="006278A9"/>
    <w:rsid w:val="00627E64"/>
    <w:rsid w:val="0063658F"/>
    <w:rsid w:val="00643913"/>
    <w:rsid w:val="00643E63"/>
    <w:rsid w:val="0064609D"/>
    <w:rsid w:val="00646D31"/>
    <w:rsid w:val="0064775A"/>
    <w:rsid w:val="00650652"/>
    <w:rsid w:val="0065182B"/>
    <w:rsid w:val="00656DF5"/>
    <w:rsid w:val="00661C84"/>
    <w:rsid w:val="00670326"/>
    <w:rsid w:val="00676989"/>
    <w:rsid w:val="00677ECC"/>
    <w:rsid w:val="00680610"/>
    <w:rsid w:val="00680D1E"/>
    <w:rsid w:val="0068632C"/>
    <w:rsid w:val="00696DF5"/>
    <w:rsid w:val="00697A03"/>
    <w:rsid w:val="006A0900"/>
    <w:rsid w:val="006A3620"/>
    <w:rsid w:val="006B1406"/>
    <w:rsid w:val="006B7991"/>
    <w:rsid w:val="006B7FE4"/>
    <w:rsid w:val="006C0E11"/>
    <w:rsid w:val="006C20E5"/>
    <w:rsid w:val="006C22CB"/>
    <w:rsid w:val="006C2613"/>
    <w:rsid w:val="006C3209"/>
    <w:rsid w:val="006C50B7"/>
    <w:rsid w:val="006C7F25"/>
    <w:rsid w:val="006D7333"/>
    <w:rsid w:val="006E0EFD"/>
    <w:rsid w:val="006E315B"/>
    <w:rsid w:val="006F23B2"/>
    <w:rsid w:val="006F4D6D"/>
    <w:rsid w:val="00706724"/>
    <w:rsid w:val="00720280"/>
    <w:rsid w:val="00720644"/>
    <w:rsid w:val="00724063"/>
    <w:rsid w:val="00724947"/>
    <w:rsid w:val="0073009D"/>
    <w:rsid w:val="00737847"/>
    <w:rsid w:val="0074203B"/>
    <w:rsid w:val="00744007"/>
    <w:rsid w:val="007459FB"/>
    <w:rsid w:val="00760E9F"/>
    <w:rsid w:val="007613FE"/>
    <w:rsid w:val="00761C88"/>
    <w:rsid w:val="00762150"/>
    <w:rsid w:val="00762D67"/>
    <w:rsid w:val="007664BA"/>
    <w:rsid w:val="0077449E"/>
    <w:rsid w:val="00776FBF"/>
    <w:rsid w:val="0078006E"/>
    <w:rsid w:val="00780382"/>
    <w:rsid w:val="00784366"/>
    <w:rsid w:val="0078716B"/>
    <w:rsid w:val="00791BB3"/>
    <w:rsid w:val="007A0957"/>
    <w:rsid w:val="007A0FE9"/>
    <w:rsid w:val="007A2A8A"/>
    <w:rsid w:val="007A3CAA"/>
    <w:rsid w:val="007B757C"/>
    <w:rsid w:val="007C7307"/>
    <w:rsid w:val="007D0DF1"/>
    <w:rsid w:val="007D2BC9"/>
    <w:rsid w:val="007D4D3E"/>
    <w:rsid w:val="007F07EE"/>
    <w:rsid w:val="007F423B"/>
    <w:rsid w:val="00805B1C"/>
    <w:rsid w:val="00806E45"/>
    <w:rsid w:val="00807398"/>
    <w:rsid w:val="00807571"/>
    <w:rsid w:val="00807774"/>
    <w:rsid w:val="00813327"/>
    <w:rsid w:val="008133EF"/>
    <w:rsid w:val="00820D23"/>
    <w:rsid w:val="008268D0"/>
    <w:rsid w:val="00827E8D"/>
    <w:rsid w:val="00834C0E"/>
    <w:rsid w:val="00841A65"/>
    <w:rsid w:val="00841AEF"/>
    <w:rsid w:val="00841FB3"/>
    <w:rsid w:val="008429F9"/>
    <w:rsid w:val="00847DA8"/>
    <w:rsid w:val="00850C17"/>
    <w:rsid w:val="00852CE2"/>
    <w:rsid w:val="008549EC"/>
    <w:rsid w:val="008559B4"/>
    <w:rsid w:val="0085627E"/>
    <w:rsid w:val="00857722"/>
    <w:rsid w:val="008600C0"/>
    <w:rsid w:val="00862EC1"/>
    <w:rsid w:val="00865B77"/>
    <w:rsid w:val="0086708F"/>
    <w:rsid w:val="008670BC"/>
    <w:rsid w:val="00870AC6"/>
    <w:rsid w:val="008724C0"/>
    <w:rsid w:val="008733E9"/>
    <w:rsid w:val="008815FA"/>
    <w:rsid w:val="00883119"/>
    <w:rsid w:val="008878C1"/>
    <w:rsid w:val="008907C0"/>
    <w:rsid w:val="00890FC2"/>
    <w:rsid w:val="00894DEF"/>
    <w:rsid w:val="00896295"/>
    <w:rsid w:val="00897180"/>
    <w:rsid w:val="008A1A76"/>
    <w:rsid w:val="008A4C02"/>
    <w:rsid w:val="008C1BD6"/>
    <w:rsid w:val="008C2A6B"/>
    <w:rsid w:val="008C6C1D"/>
    <w:rsid w:val="008E2DA6"/>
    <w:rsid w:val="008F2D0D"/>
    <w:rsid w:val="00901311"/>
    <w:rsid w:val="00914506"/>
    <w:rsid w:val="00917291"/>
    <w:rsid w:val="00926D84"/>
    <w:rsid w:val="00927F8A"/>
    <w:rsid w:val="009302CF"/>
    <w:rsid w:val="0093097C"/>
    <w:rsid w:val="009314C0"/>
    <w:rsid w:val="009319EF"/>
    <w:rsid w:val="009324B9"/>
    <w:rsid w:val="009333C2"/>
    <w:rsid w:val="00935A70"/>
    <w:rsid w:val="0094379E"/>
    <w:rsid w:val="009468B4"/>
    <w:rsid w:val="00961343"/>
    <w:rsid w:val="00964531"/>
    <w:rsid w:val="009675D9"/>
    <w:rsid w:val="009739AB"/>
    <w:rsid w:val="00976BEF"/>
    <w:rsid w:val="00982173"/>
    <w:rsid w:val="00984ECC"/>
    <w:rsid w:val="00993FFD"/>
    <w:rsid w:val="00994B47"/>
    <w:rsid w:val="009950B8"/>
    <w:rsid w:val="00996A23"/>
    <w:rsid w:val="009A25F6"/>
    <w:rsid w:val="009A276A"/>
    <w:rsid w:val="009A37E6"/>
    <w:rsid w:val="009B1AC1"/>
    <w:rsid w:val="009B6587"/>
    <w:rsid w:val="009B6D6B"/>
    <w:rsid w:val="009B6E35"/>
    <w:rsid w:val="009B7751"/>
    <w:rsid w:val="009C0165"/>
    <w:rsid w:val="009C62ED"/>
    <w:rsid w:val="009D0077"/>
    <w:rsid w:val="009D1F80"/>
    <w:rsid w:val="009F492E"/>
    <w:rsid w:val="009F4C57"/>
    <w:rsid w:val="009F6F45"/>
    <w:rsid w:val="00A000B5"/>
    <w:rsid w:val="00A02CD2"/>
    <w:rsid w:val="00A12896"/>
    <w:rsid w:val="00A2091F"/>
    <w:rsid w:val="00A229E9"/>
    <w:rsid w:val="00A27138"/>
    <w:rsid w:val="00A2728C"/>
    <w:rsid w:val="00A31A6E"/>
    <w:rsid w:val="00A325FC"/>
    <w:rsid w:val="00A35187"/>
    <w:rsid w:val="00A3746A"/>
    <w:rsid w:val="00A40AB7"/>
    <w:rsid w:val="00A43A90"/>
    <w:rsid w:val="00A455BD"/>
    <w:rsid w:val="00A4640F"/>
    <w:rsid w:val="00A46B0C"/>
    <w:rsid w:val="00A46EA9"/>
    <w:rsid w:val="00A52425"/>
    <w:rsid w:val="00A55AF6"/>
    <w:rsid w:val="00A565D1"/>
    <w:rsid w:val="00A56AC9"/>
    <w:rsid w:val="00A56BEE"/>
    <w:rsid w:val="00A578B5"/>
    <w:rsid w:val="00A615A2"/>
    <w:rsid w:val="00A647D0"/>
    <w:rsid w:val="00A650B3"/>
    <w:rsid w:val="00A65C1C"/>
    <w:rsid w:val="00A7227D"/>
    <w:rsid w:val="00A83075"/>
    <w:rsid w:val="00A8542D"/>
    <w:rsid w:val="00A86E08"/>
    <w:rsid w:val="00A929FD"/>
    <w:rsid w:val="00A9363E"/>
    <w:rsid w:val="00AA08C7"/>
    <w:rsid w:val="00AB0FC2"/>
    <w:rsid w:val="00AB2931"/>
    <w:rsid w:val="00AC0E45"/>
    <w:rsid w:val="00AC457C"/>
    <w:rsid w:val="00AD5BD9"/>
    <w:rsid w:val="00AD7493"/>
    <w:rsid w:val="00AE3B41"/>
    <w:rsid w:val="00AF1D99"/>
    <w:rsid w:val="00B0184B"/>
    <w:rsid w:val="00B02718"/>
    <w:rsid w:val="00B02B81"/>
    <w:rsid w:val="00B045C3"/>
    <w:rsid w:val="00B047F2"/>
    <w:rsid w:val="00B13AE7"/>
    <w:rsid w:val="00B15942"/>
    <w:rsid w:val="00B223AF"/>
    <w:rsid w:val="00B2554C"/>
    <w:rsid w:val="00B271ED"/>
    <w:rsid w:val="00B3431B"/>
    <w:rsid w:val="00B36EBF"/>
    <w:rsid w:val="00B36FD5"/>
    <w:rsid w:val="00B37B7D"/>
    <w:rsid w:val="00B400B3"/>
    <w:rsid w:val="00B410F8"/>
    <w:rsid w:val="00B41B06"/>
    <w:rsid w:val="00B427EB"/>
    <w:rsid w:val="00B42DDB"/>
    <w:rsid w:val="00B5213D"/>
    <w:rsid w:val="00B56898"/>
    <w:rsid w:val="00B5770A"/>
    <w:rsid w:val="00B614A0"/>
    <w:rsid w:val="00B634FC"/>
    <w:rsid w:val="00B7734B"/>
    <w:rsid w:val="00B80BEC"/>
    <w:rsid w:val="00B82397"/>
    <w:rsid w:val="00B91D1A"/>
    <w:rsid w:val="00B94323"/>
    <w:rsid w:val="00B97A17"/>
    <w:rsid w:val="00B97DCF"/>
    <w:rsid w:val="00BA3177"/>
    <w:rsid w:val="00BA5940"/>
    <w:rsid w:val="00BA63BC"/>
    <w:rsid w:val="00BA74F2"/>
    <w:rsid w:val="00BB0A1D"/>
    <w:rsid w:val="00BC4DFF"/>
    <w:rsid w:val="00BC7EE4"/>
    <w:rsid w:val="00BD55EA"/>
    <w:rsid w:val="00BE503E"/>
    <w:rsid w:val="00BE77D8"/>
    <w:rsid w:val="00BF0560"/>
    <w:rsid w:val="00BF0DE0"/>
    <w:rsid w:val="00BF13E5"/>
    <w:rsid w:val="00BF2895"/>
    <w:rsid w:val="00BF3E67"/>
    <w:rsid w:val="00C02C45"/>
    <w:rsid w:val="00C1323D"/>
    <w:rsid w:val="00C13C46"/>
    <w:rsid w:val="00C13F39"/>
    <w:rsid w:val="00C174C6"/>
    <w:rsid w:val="00C209E2"/>
    <w:rsid w:val="00C20CC0"/>
    <w:rsid w:val="00C234B2"/>
    <w:rsid w:val="00C23801"/>
    <w:rsid w:val="00C32AF9"/>
    <w:rsid w:val="00C340B1"/>
    <w:rsid w:val="00C406BB"/>
    <w:rsid w:val="00C4532D"/>
    <w:rsid w:val="00C46A6A"/>
    <w:rsid w:val="00C559D6"/>
    <w:rsid w:val="00C61144"/>
    <w:rsid w:val="00C673E2"/>
    <w:rsid w:val="00C70213"/>
    <w:rsid w:val="00C72C31"/>
    <w:rsid w:val="00C74A33"/>
    <w:rsid w:val="00C7502C"/>
    <w:rsid w:val="00C754EC"/>
    <w:rsid w:val="00C76BF1"/>
    <w:rsid w:val="00C77120"/>
    <w:rsid w:val="00C777D8"/>
    <w:rsid w:val="00C91C22"/>
    <w:rsid w:val="00C937E5"/>
    <w:rsid w:val="00C94DA9"/>
    <w:rsid w:val="00C963AA"/>
    <w:rsid w:val="00C970EF"/>
    <w:rsid w:val="00C977B2"/>
    <w:rsid w:val="00CA1F32"/>
    <w:rsid w:val="00CA2944"/>
    <w:rsid w:val="00CB02A0"/>
    <w:rsid w:val="00CB1540"/>
    <w:rsid w:val="00CB206C"/>
    <w:rsid w:val="00CB36CF"/>
    <w:rsid w:val="00CB64D7"/>
    <w:rsid w:val="00CC2B4F"/>
    <w:rsid w:val="00CD2D7F"/>
    <w:rsid w:val="00CD3592"/>
    <w:rsid w:val="00CD5D01"/>
    <w:rsid w:val="00CD71A1"/>
    <w:rsid w:val="00CE37BE"/>
    <w:rsid w:val="00CE6012"/>
    <w:rsid w:val="00CF495B"/>
    <w:rsid w:val="00D0188D"/>
    <w:rsid w:val="00D077A0"/>
    <w:rsid w:val="00D14589"/>
    <w:rsid w:val="00D178BA"/>
    <w:rsid w:val="00D22FAA"/>
    <w:rsid w:val="00D2313A"/>
    <w:rsid w:val="00D24AF0"/>
    <w:rsid w:val="00D32CA5"/>
    <w:rsid w:val="00D368F4"/>
    <w:rsid w:val="00D43053"/>
    <w:rsid w:val="00D43535"/>
    <w:rsid w:val="00D47D57"/>
    <w:rsid w:val="00D549C6"/>
    <w:rsid w:val="00D55ABC"/>
    <w:rsid w:val="00D64B30"/>
    <w:rsid w:val="00D70764"/>
    <w:rsid w:val="00D75381"/>
    <w:rsid w:val="00D756AD"/>
    <w:rsid w:val="00D86AE9"/>
    <w:rsid w:val="00D90BC4"/>
    <w:rsid w:val="00D97917"/>
    <w:rsid w:val="00DA1FC0"/>
    <w:rsid w:val="00DA36BA"/>
    <w:rsid w:val="00DA7BE5"/>
    <w:rsid w:val="00DB08EF"/>
    <w:rsid w:val="00DB1FE8"/>
    <w:rsid w:val="00DB6887"/>
    <w:rsid w:val="00DB6A54"/>
    <w:rsid w:val="00DC01B2"/>
    <w:rsid w:val="00DC01DA"/>
    <w:rsid w:val="00DC0399"/>
    <w:rsid w:val="00DC041E"/>
    <w:rsid w:val="00DC0E84"/>
    <w:rsid w:val="00DC25AE"/>
    <w:rsid w:val="00DC2860"/>
    <w:rsid w:val="00DC490C"/>
    <w:rsid w:val="00DC5545"/>
    <w:rsid w:val="00DE7438"/>
    <w:rsid w:val="00DF2C78"/>
    <w:rsid w:val="00DF382D"/>
    <w:rsid w:val="00DF7DF7"/>
    <w:rsid w:val="00E05D9A"/>
    <w:rsid w:val="00E11877"/>
    <w:rsid w:val="00E13689"/>
    <w:rsid w:val="00E1435A"/>
    <w:rsid w:val="00E16033"/>
    <w:rsid w:val="00E24099"/>
    <w:rsid w:val="00E2542D"/>
    <w:rsid w:val="00E30961"/>
    <w:rsid w:val="00E326B8"/>
    <w:rsid w:val="00E34A9D"/>
    <w:rsid w:val="00E378E2"/>
    <w:rsid w:val="00E42E50"/>
    <w:rsid w:val="00E44605"/>
    <w:rsid w:val="00E50587"/>
    <w:rsid w:val="00E542E4"/>
    <w:rsid w:val="00E5616E"/>
    <w:rsid w:val="00E56294"/>
    <w:rsid w:val="00E61A15"/>
    <w:rsid w:val="00E632E6"/>
    <w:rsid w:val="00E64E3A"/>
    <w:rsid w:val="00E659C3"/>
    <w:rsid w:val="00E677C0"/>
    <w:rsid w:val="00E700B0"/>
    <w:rsid w:val="00E702ED"/>
    <w:rsid w:val="00E70A9E"/>
    <w:rsid w:val="00E74301"/>
    <w:rsid w:val="00E764F4"/>
    <w:rsid w:val="00E779BB"/>
    <w:rsid w:val="00E803D4"/>
    <w:rsid w:val="00E8312E"/>
    <w:rsid w:val="00E83D71"/>
    <w:rsid w:val="00E860C9"/>
    <w:rsid w:val="00E90370"/>
    <w:rsid w:val="00E9354D"/>
    <w:rsid w:val="00E97CDE"/>
    <w:rsid w:val="00EA2EE7"/>
    <w:rsid w:val="00EA3499"/>
    <w:rsid w:val="00EA5FA3"/>
    <w:rsid w:val="00EB3678"/>
    <w:rsid w:val="00EC5D8D"/>
    <w:rsid w:val="00EE3AEF"/>
    <w:rsid w:val="00EE45B9"/>
    <w:rsid w:val="00EF1380"/>
    <w:rsid w:val="00EF14BE"/>
    <w:rsid w:val="00EF2D65"/>
    <w:rsid w:val="00EF3596"/>
    <w:rsid w:val="00F015AB"/>
    <w:rsid w:val="00F01828"/>
    <w:rsid w:val="00F03DAD"/>
    <w:rsid w:val="00F05DCA"/>
    <w:rsid w:val="00F06ABB"/>
    <w:rsid w:val="00F0709E"/>
    <w:rsid w:val="00F11C49"/>
    <w:rsid w:val="00F12FE1"/>
    <w:rsid w:val="00F161A0"/>
    <w:rsid w:val="00F24601"/>
    <w:rsid w:val="00F25E05"/>
    <w:rsid w:val="00F26775"/>
    <w:rsid w:val="00F26EE0"/>
    <w:rsid w:val="00F35569"/>
    <w:rsid w:val="00F37C8C"/>
    <w:rsid w:val="00F40AC6"/>
    <w:rsid w:val="00F41E7C"/>
    <w:rsid w:val="00F478A9"/>
    <w:rsid w:val="00F511AA"/>
    <w:rsid w:val="00F535FB"/>
    <w:rsid w:val="00F57771"/>
    <w:rsid w:val="00F6361B"/>
    <w:rsid w:val="00F63A91"/>
    <w:rsid w:val="00F679FE"/>
    <w:rsid w:val="00F7176A"/>
    <w:rsid w:val="00F72A9E"/>
    <w:rsid w:val="00F742C4"/>
    <w:rsid w:val="00F74FCA"/>
    <w:rsid w:val="00F80E40"/>
    <w:rsid w:val="00F81569"/>
    <w:rsid w:val="00F935FC"/>
    <w:rsid w:val="00FA1283"/>
    <w:rsid w:val="00FA366E"/>
    <w:rsid w:val="00FA3CBC"/>
    <w:rsid w:val="00FA61E4"/>
    <w:rsid w:val="00FB02A6"/>
    <w:rsid w:val="00FB50E7"/>
    <w:rsid w:val="00FB617C"/>
    <w:rsid w:val="00FC0B58"/>
    <w:rsid w:val="00FC5027"/>
    <w:rsid w:val="00FD636C"/>
    <w:rsid w:val="00FD762A"/>
    <w:rsid w:val="00FE074E"/>
    <w:rsid w:val="00FE0B45"/>
    <w:rsid w:val="00FE0C2F"/>
    <w:rsid w:val="00FE120B"/>
    <w:rsid w:val="00FE456E"/>
    <w:rsid w:val="00FF1E66"/>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ACC908D-7EAF-47FB-BC44-D0210F46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2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after="0" w:line="280" w:lineRule="atLeast"/>
      <w:textAlignment w:val="center"/>
    </w:pPr>
    <w:rPr>
      <w:rFonts w:ascii="Arial" w:eastAsia="Calibri" w:hAnsi="Arial" w:cs="Arial"/>
      <w:color w:val="000000"/>
      <w:kern w:val="20"/>
    </w:rPr>
  </w:style>
  <w:style w:type="character" w:styleId="Hyperlink">
    <w:name w:val="Hyperlink"/>
    <w:basedOn w:val="DefaultParagraphFont"/>
    <w:uiPriority w:val="99"/>
    <w:unhideWhenUsed/>
    <w:rsid w:val="00015E75"/>
    <w:rPr>
      <w:color w:val="0000FF" w:themeColor="hyperlink"/>
      <w:u w:val="single"/>
    </w:rPr>
  </w:style>
  <w:style w:type="paragraph" w:styleId="NormalWeb">
    <w:name w:val="Normal (Web)"/>
    <w:basedOn w:val="Normal"/>
    <w:uiPriority w:val="99"/>
    <w:semiHidden/>
    <w:unhideWhenUsed/>
    <w:rsid w:val="00500E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49EC"/>
    <w:rPr>
      <w:sz w:val="16"/>
      <w:szCs w:val="16"/>
    </w:rPr>
  </w:style>
  <w:style w:type="paragraph" w:styleId="CommentText">
    <w:name w:val="annotation text"/>
    <w:basedOn w:val="Normal"/>
    <w:link w:val="CommentTextChar"/>
    <w:uiPriority w:val="99"/>
    <w:semiHidden/>
    <w:unhideWhenUsed/>
    <w:rsid w:val="008549EC"/>
    <w:pPr>
      <w:spacing w:line="240" w:lineRule="auto"/>
    </w:pPr>
    <w:rPr>
      <w:sz w:val="20"/>
      <w:szCs w:val="20"/>
    </w:rPr>
  </w:style>
  <w:style w:type="character" w:customStyle="1" w:styleId="CommentTextChar">
    <w:name w:val="Comment Text Char"/>
    <w:basedOn w:val="DefaultParagraphFont"/>
    <w:link w:val="CommentText"/>
    <w:uiPriority w:val="99"/>
    <w:semiHidden/>
    <w:rsid w:val="008549EC"/>
    <w:rPr>
      <w:sz w:val="20"/>
      <w:szCs w:val="20"/>
    </w:rPr>
  </w:style>
  <w:style w:type="paragraph" w:styleId="CommentSubject">
    <w:name w:val="annotation subject"/>
    <w:basedOn w:val="CommentText"/>
    <w:next w:val="CommentText"/>
    <w:link w:val="CommentSubjectChar"/>
    <w:uiPriority w:val="99"/>
    <w:semiHidden/>
    <w:unhideWhenUsed/>
    <w:rsid w:val="008549EC"/>
    <w:rPr>
      <w:b/>
      <w:bCs/>
    </w:rPr>
  </w:style>
  <w:style w:type="character" w:customStyle="1" w:styleId="CommentSubjectChar">
    <w:name w:val="Comment Subject Char"/>
    <w:basedOn w:val="CommentTextChar"/>
    <w:link w:val="CommentSubject"/>
    <w:uiPriority w:val="99"/>
    <w:semiHidden/>
    <w:rsid w:val="008549EC"/>
    <w:rPr>
      <w:b/>
      <w:bCs/>
      <w:sz w:val="20"/>
      <w:szCs w:val="20"/>
    </w:rPr>
  </w:style>
  <w:style w:type="paragraph" w:styleId="BalloonText">
    <w:name w:val="Balloon Text"/>
    <w:basedOn w:val="Normal"/>
    <w:link w:val="BalloonTextChar"/>
    <w:uiPriority w:val="99"/>
    <w:semiHidden/>
    <w:unhideWhenUsed/>
    <w:rsid w:val="0085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EC"/>
    <w:rPr>
      <w:rFonts w:ascii="Segoe UI" w:hAnsi="Segoe UI" w:cs="Segoe UI"/>
      <w:sz w:val="18"/>
      <w:szCs w:val="18"/>
    </w:rPr>
  </w:style>
  <w:style w:type="paragraph" w:styleId="ListParagraph">
    <w:name w:val="List Paragraph"/>
    <w:basedOn w:val="Normal"/>
    <w:uiPriority w:val="34"/>
    <w:qFormat/>
    <w:rsid w:val="00984ECC"/>
    <w:pPr>
      <w:spacing w:after="0" w:line="240" w:lineRule="auto"/>
      <w:ind w:left="720"/>
    </w:pPr>
    <w:rPr>
      <w:rFonts w:ascii="Calibri" w:eastAsiaTheme="minorHAnsi" w:hAnsi="Calibri" w:cs="Times New Roman"/>
    </w:rPr>
  </w:style>
  <w:style w:type="paragraph" w:styleId="Revision">
    <w:name w:val="Revision"/>
    <w:hidden/>
    <w:uiPriority w:val="99"/>
    <w:semiHidden/>
    <w:rsid w:val="004B1085"/>
    <w:pPr>
      <w:spacing w:after="0" w:line="240" w:lineRule="auto"/>
    </w:pPr>
  </w:style>
  <w:style w:type="paragraph" w:styleId="NoSpacing">
    <w:name w:val="No Spacing"/>
    <w:uiPriority w:val="1"/>
    <w:qFormat/>
    <w:rsid w:val="00CB64D7"/>
    <w:pPr>
      <w:spacing w:after="0" w:line="240" w:lineRule="auto"/>
    </w:pPr>
  </w:style>
  <w:style w:type="character" w:styleId="FollowedHyperlink">
    <w:name w:val="FollowedHyperlink"/>
    <w:basedOn w:val="DefaultParagraphFont"/>
    <w:uiPriority w:val="99"/>
    <w:semiHidden/>
    <w:unhideWhenUsed/>
    <w:rsid w:val="004F4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2359">
      <w:bodyDiv w:val="1"/>
      <w:marLeft w:val="0"/>
      <w:marRight w:val="0"/>
      <w:marTop w:val="0"/>
      <w:marBottom w:val="0"/>
      <w:divBdr>
        <w:top w:val="none" w:sz="0" w:space="0" w:color="auto"/>
        <w:left w:val="none" w:sz="0" w:space="0" w:color="auto"/>
        <w:bottom w:val="none" w:sz="0" w:space="0" w:color="auto"/>
        <w:right w:val="none" w:sz="0" w:space="0" w:color="auto"/>
      </w:divBdr>
    </w:div>
    <w:div w:id="259526332">
      <w:bodyDiv w:val="1"/>
      <w:marLeft w:val="0"/>
      <w:marRight w:val="0"/>
      <w:marTop w:val="0"/>
      <w:marBottom w:val="0"/>
      <w:divBdr>
        <w:top w:val="none" w:sz="0" w:space="0" w:color="auto"/>
        <w:left w:val="none" w:sz="0" w:space="0" w:color="auto"/>
        <w:bottom w:val="none" w:sz="0" w:space="0" w:color="auto"/>
        <w:right w:val="none" w:sz="0" w:space="0" w:color="auto"/>
      </w:divBdr>
    </w:div>
    <w:div w:id="359016187">
      <w:bodyDiv w:val="1"/>
      <w:marLeft w:val="0"/>
      <w:marRight w:val="0"/>
      <w:marTop w:val="0"/>
      <w:marBottom w:val="0"/>
      <w:divBdr>
        <w:top w:val="none" w:sz="0" w:space="0" w:color="auto"/>
        <w:left w:val="none" w:sz="0" w:space="0" w:color="auto"/>
        <w:bottom w:val="none" w:sz="0" w:space="0" w:color="auto"/>
        <w:right w:val="none" w:sz="0" w:space="0" w:color="auto"/>
      </w:divBdr>
    </w:div>
    <w:div w:id="392508190">
      <w:bodyDiv w:val="1"/>
      <w:marLeft w:val="0"/>
      <w:marRight w:val="0"/>
      <w:marTop w:val="0"/>
      <w:marBottom w:val="0"/>
      <w:divBdr>
        <w:top w:val="none" w:sz="0" w:space="0" w:color="auto"/>
        <w:left w:val="none" w:sz="0" w:space="0" w:color="auto"/>
        <w:bottom w:val="none" w:sz="0" w:space="0" w:color="auto"/>
        <w:right w:val="none" w:sz="0" w:space="0" w:color="auto"/>
      </w:divBdr>
    </w:div>
    <w:div w:id="428625391">
      <w:bodyDiv w:val="1"/>
      <w:marLeft w:val="0"/>
      <w:marRight w:val="0"/>
      <w:marTop w:val="0"/>
      <w:marBottom w:val="0"/>
      <w:divBdr>
        <w:top w:val="none" w:sz="0" w:space="0" w:color="auto"/>
        <w:left w:val="none" w:sz="0" w:space="0" w:color="auto"/>
        <w:bottom w:val="none" w:sz="0" w:space="0" w:color="auto"/>
        <w:right w:val="none" w:sz="0" w:space="0" w:color="auto"/>
      </w:divBdr>
    </w:div>
    <w:div w:id="555702785">
      <w:bodyDiv w:val="1"/>
      <w:marLeft w:val="0"/>
      <w:marRight w:val="0"/>
      <w:marTop w:val="0"/>
      <w:marBottom w:val="0"/>
      <w:divBdr>
        <w:top w:val="none" w:sz="0" w:space="0" w:color="auto"/>
        <w:left w:val="none" w:sz="0" w:space="0" w:color="auto"/>
        <w:bottom w:val="none" w:sz="0" w:space="0" w:color="auto"/>
        <w:right w:val="none" w:sz="0" w:space="0" w:color="auto"/>
      </w:divBdr>
    </w:div>
    <w:div w:id="580022739">
      <w:bodyDiv w:val="1"/>
      <w:marLeft w:val="0"/>
      <w:marRight w:val="0"/>
      <w:marTop w:val="0"/>
      <w:marBottom w:val="0"/>
      <w:divBdr>
        <w:top w:val="none" w:sz="0" w:space="0" w:color="auto"/>
        <w:left w:val="none" w:sz="0" w:space="0" w:color="auto"/>
        <w:bottom w:val="none" w:sz="0" w:space="0" w:color="auto"/>
        <w:right w:val="none" w:sz="0" w:space="0" w:color="auto"/>
      </w:divBdr>
    </w:div>
    <w:div w:id="882521955">
      <w:bodyDiv w:val="1"/>
      <w:marLeft w:val="0"/>
      <w:marRight w:val="0"/>
      <w:marTop w:val="0"/>
      <w:marBottom w:val="0"/>
      <w:divBdr>
        <w:top w:val="none" w:sz="0" w:space="0" w:color="auto"/>
        <w:left w:val="none" w:sz="0" w:space="0" w:color="auto"/>
        <w:bottom w:val="none" w:sz="0" w:space="0" w:color="auto"/>
        <w:right w:val="none" w:sz="0" w:space="0" w:color="auto"/>
      </w:divBdr>
    </w:div>
    <w:div w:id="883492756">
      <w:bodyDiv w:val="1"/>
      <w:marLeft w:val="0"/>
      <w:marRight w:val="0"/>
      <w:marTop w:val="0"/>
      <w:marBottom w:val="0"/>
      <w:divBdr>
        <w:top w:val="none" w:sz="0" w:space="0" w:color="auto"/>
        <w:left w:val="none" w:sz="0" w:space="0" w:color="auto"/>
        <w:bottom w:val="none" w:sz="0" w:space="0" w:color="auto"/>
        <w:right w:val="none" w:sz="0" w:space="0" w:color="auto"/>
      </w:divBdr>
    </w:div>
    <w:div w:id="956912207">
      <w:bodyDiv w:val="1"/>
      <w:marLeft w:val="0"/>
      <w:marRight w:val="0"/>
      <w:marTop w:val="0"/>
      <w:marBottom w:val="0"/>
      <w:divBdr>
        <w:top w:val="none" w:sz="0" w:space="0" w:color="auto"/>
        <w:left w:val="none" w:sz="0" w:space="0" w:color="auto"/>
        <w:bottom w:val="none" w:sz="0" w:space="0" w:color="auto"/>
        <w:right w:val="none" w:sz="0" w:space="0" w:color="auto"/>
      </w:divBdr>
    </w:div>
    <w:div w:id="993610570">
      <w:bodyDiv w:val="1"/>
      <w:marLeft w:val="0"/>
      <w:marRight w:val="0"/>
      <w:marTop w:val="0"/>
      <w:marBottom w:val="0"/>
      <w:divBdr>
        <w:top w:val="none" w:sz="0" w:space="0" w:color="auto"/>
        <w:left w:val="none" w:sz="0" w:space="0" w:color="auto"/>
        <w:bottom w:val="none" w:sz="0" w:space="0" w:color="auto"/>
        <w:right w:val="none" w:sz="0" w:space="0" w:color="auto"/>
      </w:divBdr>
    </w:div>
    <w:div w:id="1090353995">
      <w:bodyDiv w:val="1"/>
      <w:marLeft w:val="0"/>
      <w:marRight w:val="0"/>
      <w:marTop w:val="0"/>
      <w:marBottom w:val="0"/>
      <w:divBdr>
        <w:top w:val="none" w:sz="0" w:space="0" w:color="auto"/>
        <w:left w:val="none" w:sz="0" w:space="0" w:color="auto"/>
        <w:bottom w:val="none" w:sz="0" w:space="0" w:color="auto"/>
        <w:right w:val="none" w:sz="0" w:space="0" w:color="auto"/>
      </w:divBdr>
    </w:div>
    <w:div w:id="1133869728">
      <w:bodyDiv w:val="1"/>
      <w:marLeft w:val="0"/>
      <w:marRight w:val="0"/>
      <w:marTop w:val="0"/>
      <w:marBottom w:val="0"/>
      <w:divBdr>
        <w:top w:val="none" w:sz="0" w:space="0" w:color="auto"/>
        <w:left w:val="none" w:sz="0" w:space="0" w:color="auto"/>
        <w:bottom w:val="none" w:sz="0" w:space="0" w:color="auto"/>
        <w:right w:val="none" w:sz="0" w:space="0" w:color="auto"/>
      </w:divBdr>
    </w:div>
    <w:div w:id="1220438721">
      <w:bodyDiv w:val="1"/>
      <w:marLeft w:val="0"/>
      <w:marRight w:val="0"/>
      <w:marTop w:val="0"/>
      <w:marBottom w:val="0"/>
      <w:divBdr>
        <w:top w:val="none" w:sz="0" w:space="0" w:color="auto"/>
        <w:left w:val="none" w:sz="0" w:space="0" w:color="auto"/>
        <w:bottom w:val="none" w:sz="0" w:space="0" w:color="auto"/>
        <w:right w:val="none" w:sz="0" w:space="0" w:color="auto"/>
      </w:divBdr>
    </w:div>
    <w:div w:id="1255557279">
      <w:bodyDiv w:val="1"/>
      <w:marLeft w:val="0"/>
      <w:marRight w:val="0"/>
      <w:marTop w:val="0"/>
      <w:marBottom w:val="0"/>
      <w:divBdr>
        <w:top w:val="none" w:sz="0" w:space="0" w:color="auto"/>
        <w:left w:val="none" w:sz="0" w:space="0" w:color="auto"/>
        <w:bottom w:val="none" w:sz="0" w:space="0" w:color="auto"/>
        <w:right w:val="none" w:sz="0" w:space="0" w:color="auto"/>
      </w:divBdr>
    </w:div>
    <w:div w:id="1519544029">
      <w:bodyDiv w:val="1"/>
      <w:marLeft w:val="0"/>
      <w:marRight w:val="0"/>
      <w:marTop w:val="0"/>
      <w:marBottom w:val="0"/>
      <w:divBdr>
        <w:top w:val="none" w:sz="0" w:space="0" w:color="auto"/>
        <w:left w:val="none" w:sz="0" w:space="0" w:color="auto"/>
        <w:bottom w:val="none" w:sz="0" w:space="0" w:color="auto"/>
        <w:right w:val="none" w:sz="0" w:space="0" w:color="auto"/>
      </w:divBdr>
    </w:div>
    <w:div w:id="1600525540">
      <w:bodyDiv w:val="1"/>
      <w:marLeft w:val="0"/>
      <w:marRight w:val="0"/>
      <w:marTop w:val="0"/>
      <w:marBottom w:val="0"/>
      <w:divBdr>
        <w:top w:val="none" w:sz="0" w:space="0" w:color="auto"/>
        <w:left w:val="none" w:sz="0" w:space="0" w:color="auto"/>
        <w:bottom w:val="none" w:sz="0" w:space="0" w:color="auto"/>
        <w:right w:val="none" w:sz="0" w:space="0" w:color="auto"/>
      </w:divBdr>
    </w:div>
    <w:div w:id="1776632957">
      <w:bodyDiv w:val="1"/>
      <w:marLeft w:val="0"/>
      <w:marRight w:val="0"/>
      <w:marTop w:val="0"/>
      <w:marBottom w:val="0"/>
      <w:divBdr>
        <w:top w:val="none" w:sz="0" w:space="0" w:color="auto"/>
        <w:left w:val="none" w:sz="0" w:space="0" w:color="auto"/>
        <w:bottom w:val="none" w:sz="0" w:space="0" w:color="auto"/>
        <w:right w:val="none" w:sz="0" w:space="0" w:color="auto"/>
      </w:divBdr>
    </w:div>
    <w:div w:id="1801999687">
      <w:bodyDiv w:val="1"/>
      <w:marLeft w:val="0"/>
      <w:marRight w:val="0"/>
      <w:marTop w:val="0"/>
      <w:marBottom w:val="0"/>
      <w:divBdr>
        <w:top w:val="none" w:sz="0" w:space="0" w:color="auto"/>
        <w:left w:val="none" w:sz="0" w:space="0" w:color="auto"/>
        <w:bottom w:val="none" w:sz="0" w:space="0" w:color="auto"/>
        <w:right w:val="none" w:sz="0" w:space="0" w:color="auto"/>
      </w:divBdr>
    </w:div>
    <w:div w:id="1869101741">
      <w:bodyDiv w:val="1"/>
      <w:marLeft w:val="0"/>
      <w:marRight w:val="0"/>
      <w:marTop w:val="0"/>
      <w:marBottom w:val="0"/>
      <w:divBdr>
        <w:top w:val="none" w:sz="0" w:space="0" w:color="auto"/>
        <w:left w:val="none" w:sz="0" w:space="0" w:color="auto"/>
        <w:bottom w:val="none" w:sz="0" w:space="0" w:color="auto"/>
        <w:right w:val="none" w:sz="0" w:space="0" w:color="auto"/>
      </w:divBdr>
    </w:div>
    <w:div w:id="1973052360">
      <w:bodyDiv w:val="1"/>
      <w:marLeft w:val="0"/>
      <w:marRight w:val="0"/>
      <w:marTop w:val="0"/>
      <w:marBottom w:val="0"/>
      <w:divBdr>
        <w:top w:val="none" w:sz="0" w:space="0" w:color="auto"/>
        <w:left w:val="none" w:sz="0" w:space="0" w:color="auto"/>
        <w:bottom w:val="none" w:sz="0" w:space="0" w:color="auto"/>
        <w:right w:val="none" w:sz="0" w:space="0" w:color="auto"/>
      </w:divBdr>
    </w:div>
    <w:div w:id="1992557659">
      <w:bodyDiv w:val="1"/>
      <w:marLeft w:val="0"/>
      <w:marRight w:val="0"/>
      <w:marTop w:val="0"/>
      <w:marBottom w:val="0"/>
      <w:divBdr>
        <w:top w:val="none" w:sz="0" w:space="0" w:color="auto"/>
        <w:left w:val="none" w:sz="0" w:space="0" w:color="auto"/>
        <w:bottom w:val="none" w:sz="0" w:space="0" w:color="auto"/>
        <w:right w:val="none" w:sz="0" w:space="0" w:color="auto"/>
      </w:divBdr>
    </w:div>
    <w:div w:id="20953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a@actionprgrou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com/newsro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neywell.com" TargetMode="External"/><Relationship Id="rId4" Type="http://schemas.openxmlformats.org/officeDocument/2006/relationships/settings" Target="settings.xml"/><Relationship Id="rId9" Type="http://schemas.openxmlformats.org/officeDocument/2006/relationships/hyperlink" Target="http://www.honeywell.com/newsro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0A7DB-D923-4733-BCD2-F9A06EE1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Honeywell</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Janssen</dc:creator>
  <cp:lastModifiedBy>Dana Alexandru</cp:lastModifiedBy>
  <cp:revision>20</cp:revision>
  <cp:lastPrinted>2017-01-30T14:33:00Z</cp:lastPrinted>
  <dcterms:created xsi:type="dcterms:W3CDTF">2017-03-08T10:39:00Z</dcterms:created>
  <dcterms:modified xsi:type="dcterms:W3CDTF">2017-03-15T09:13:00Z</dcterms:modified>
</cp:coreProperties>
</file>